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BC1D" w14:textId="77777777" w:rsidR="001B209B" w:rsidRPr="002A7309" w:rsidRDefault="007C00CF" w:rsidP="002A7309">
      <w:r>
        <w:rPr>
          <w:noProof/>
          <w:lang w:val="en-GB" w:eastAsia="en-GB"/>
        </w:rPr>
        <w:drawing>
          <wp:inline distT="0" distB="0" distL="0" distR="0" wp14:anchorId="53C2F760" wp14:editId="7998EFB2">
            <wp:extent cx="3857625" cy="1571625"/>
            <wp:effectExtent l="0" t="0" r="9525" b="9525"/>
            <wp:docPr id="3" name="Picture 3" descr="P:\Education\ACEA 2015\ACEA Logos\Positive\CMYK\AC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ucation\ACEA 2015\ACEA Logos\Positive\CMYK\ACEA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030" cy="1571790"/>
                    </a:xfrm>
                    <a:prstGeom prst="rect">
                      <a:avLst/>
                    </a:prstGeom>
                    <a:noFill/>
                    <a:ln>
                      <a:noFill/>
                    </a:ln>
                  </pic:spPr>
                </pic:pic>
              </a:graphicData>
            </a:graphic>
          </wp:inline>
        </w:drawing>
      </w:r>
    </w:p>
    <w:sdt>
      <w:sdtPr>
        <w:id w:val="1086195235"/>
        <w:placeholder>
          <w:docPart w:val="C42BE2881C934EE8A417CDA044249689"/>
        </w:placeholder>
      </w:sdtPr>
      <w:sdtEndPr/>
      <w:sdtContent>
        <w:p w14:paraId="77AE76BA" w14:textId="4D70B77F" w:rsidR="00B010A0" w:rsidRDefault="007C00CF" w:rsidP="00DD3676">
          <w:pPr>
            <w:pStyle w:val="Title"/>
            <w:jc w:val="center"/>
          </w:pPr>
          <w:r>
            <w:t xml:space="preserve">ACEA </w:t>
          </w:r>
          <w:r w:rsidR="00FD33BF">
            <w:t>AGM</w:t>
          </w:r>
          <w:r w:rsidR="005730C5">
            <w:t xml:space="preserve"> </w:t>
          </w:r>
          <w:r w:rsidR="000A3718">
            <w:t>Minutes 2020</w:t>
          </w:r>
        </w:p>
      </w:sdtContent>
    </w:sdt>
    <w:p w14:paraId="7B0DC7BC" w14:textId="77777777" w:rsidR="001B209B" w:rsidRPr="00E7155E" w:rsidRDefault="001B209B" w:rsidP="00E7155E"/>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620" w:firstRow="1" w:lastRow="0" w:firstColumn="0" w:lastColumn="0" w:noHBand="1" w:noVBand="1"/>
      </w:tblPr>
      <w:tblGrid>
        <w:gridCol w:w="1548"/>
        <w:gridCol w:w="8135"/>
      </w:tblGrid>
      <w:tr w:rsidR="005E0D3B" w:rsidRPr="00321691" w14:paraId="628F2B4E" w14:textId="77777777" w:rsidTr="001D18D1">
        <w:trPr>
          <w:trHeight w:val="170"/>
        </w:trPr>
        <w:tc>
          <w:tcPr>
            <w:tcW w:w="1548" w:type="dxa"/>
            <w:tcBorders>
              <w:top w:val="nil"/>
              <w:left w:val="nil"/>
              <w:bottom w:val="nil"/>
              <w:right w:val="nil"/>
            </w:tcBorders>
            <w:vAlign w:val="center"/>
          </w:tcPr>
          <w:p w14:paraId="5AB47566" w14:textId="77777777" w:rsidR="005E0D3B" w:rsidRPr="001D18D1" w:rsidRDefault="005E0D3B" w:rsidP="00B15B11">
            <w:pPr>
              <w:rPr>
                <w:rStyle w:val="Tableheader"/>
              </w:rPr>
            </w:pPr>
            <w:r w:rsidRPr="001D18D1">
              <w:rPr>
                <w:rStyle w:val="Tableheader"/>
              </w:rPr>
              <w:t>Date:</w:t>
            </w:r>
          </w:p>
        </w:tc>
        <w:sdt>
          <w:sdtPr>
            <w:id w:val="-408151572"/>
            <w:placeholder>
              <w:docPart w:val="579FD580100A40A993C6AAFA306399D4"/>
            </w:placeholder>
            <w:date w:fullDate="2020-10-28T00:00:00Z">
              <w:dateFormat w:val="dddd, d MMMM yyyy"/>
              <w:lid w:val="en-AU"/>
              <w:storeMappedDataAs w:val="dateTime"/>
              <w:calendar w:val="gregorian"/>
            </w:date>
          </w:sdtPr>
          <w:sdtEndPr/>
          <w:sdtContent>
            <w:tc>
              <w:tcPr>
                <w:tcW w:w="8135" w:type="dxa"/>
                <w:tcBorders>
                  <w:top w:val="nil"/>
                  <w:left w:val="nil"/>
                  <w:bottom w:val="nil"/>
                  <w:right w:val="nil"/>
                </w:tcBorders>
                <w:vAlign w:val="center"/>
              </w:tcPr>
              <w:p w14:paraId="5808BEDE" w14:textId="5DE5BD51" w:rsidR="005E0D3B" w:rsidRPr="00321691" w:rsidRDefault="00DA24B2" w:rsidP="004842BB">
                <w:r>
                  <w:t>Wednesday, 28 October 2020</w:t>
                </w:r>
              </w:p>
            </w:tc>
          </w:sdtContent>
        </w:sdt>
      </w:tr>
      <w:tr w:rsidR="005E0D3B" w:rsidRPr="00321691" w14:paraId="102BF255" w14:textId="77777777" w:rsidTr="001D18D1">
        <w:trPr>
          <w:trHeight w:val="170"/>
        </w:trPr>
        <w:tc>
          <w:tcPr>
            <w:tcW w:w="1548" w:type="dxa"/>
            <w:tcBorders>
              <w:top w:val="nil"/>
              <w:left w:val="nil"/>
              <w:bottom w:val="nil"/>
              <w:right w:val="nil"/>
            </w:tcBorders>
            <w:vAlign w:val="center"/>
          </w:tcPr>
          <w:p w14:paraId="297D3551" w14:textId="77777777" w:rsidR="005E0D3B" w:rsidRPr="001D18D1" w:rsidRDefault="005E0D3B" w:rsidP="0017492F">
            <w:pPr>
              <w:rPr>
                <w:rStyle w:val="Tableheader"/>
              </w:rPr>
            </w:pPr>
            <w:r w:rsidRPr="001D18D1">
              <w:rPr>
                <w:rStyle w:val="Tableheader"/>
              </w:rPr>
              <w:t>Time:</w:t>
            </w:r>
          </w:p>
        </w:tc>
        <w:tc>
          <w:tcPr>
            <w:tcW w:w="8135" w:type="dxa"/>
            <w:tcBorders>
              <w:top w:val="nil"/>
              <w:left w:val="nil"/>
              <w:bottom w:val="nil"/>
              <w:right w:val="nil"/>
            </w:tcBorders>
            <w:vAlign w:val="center"/>
          </w:tcPr>
          <w:sdt>
            <w:sdtPr>
              <w:id w:val="-1445377181"/>
              <w:placeholder>
                <w:docPart w:val="453F2C83654643FFA6C46F9A5DEA58F2"/>
              </w:placeholder>
            </w:sdtPr>
            <w:sdtEndPr/>
            <w:sdtContent>
              <w:p w14:paraId="43732012" w14:textId="59101094" w:rsidR="004842BB" w:rsidRDefault="00DA24B2" w:rsidP="004842BB">
                <w:r>
                  <w:t>12.00p</w:t>
                </w:r>
                <w:r w:rsidR="00DD3676">
                  <w:t>m</w:t>
                </w:r>
                <w:r w:rsidR="00D15515">
                  <w:t xml:space="preserve"> – </w:t>
                </w:r>
                <w:r w:rsidR="007A2182">
                  <w:t xml:space="preserve">1.15 </w:t>
                </w:r>
                <w:r>
                  <w:t>p</w:t>
                </w:r>
                <w:r w:rsidR="00D15515">
                  <w:t>m</w:t>
                </w:r>
                <w:r w:rsidR="0010244F">
                  <w:t xml:space="preserve"> </w:t>
                </w:r>
                <w:r w:rsidR="00D15515">
                  <w:t>A</w:t>
                </w:r>
                <w:r w:rsidR="00DD3676">
                  <w:t>E</w:t>
                </w:r>
                <w:r w:rsidR="00704957">
                  <w:t>ST</w:t>
                </w:r>
              </w:p>
              <w:p w14:paraId="32A21C7F" w14:textId="77777777" w:rsidR="005E0D3B" w:rsidRPr="00321691" w:rsidRDefault="00163638" w:rsidP="004842BB"/>
            </w:sdtContent>
          </w:sdt>
        </w:tc>
      </w:tr>
      <w:tr w:rsidR="007D4294" w:rsidRPr="00321691" w14:paraId="0E0336AB" w14:textId="77777777" w:rsidTr="001D18D1">
        <w:trPr>
          <w:trHeight w:val="170"/>
        </w:trPr>
        <w:tc>
          <w:tcPr>
            <w:tcW w:w="1548" w:type="dxa"/>
            <w:tcBorders>
              <w:top w:val="nil"/>
              <w:left w:val="nil"/>
              <w:bottom w:val="nil"/>
              <w:right w:val="nil"/>
            </w:tcBorders>
            <w:vAlign w:val="center"/>
          </w:tcPr>
          <w:p w14:paraId="00FC5138" w14:textId="77777777" w:rsidR="007D4294" w:rsidRPr="001D18D1" w:rsidRDefault="007D4294" w:rsidP="00B15B11">
            <w:pPr>
              <w:rPr>
                <w:rStyle w:val="Tableheader"/>
              </w:rPr>
            </w:pPr>
            <w:r w:rsidRPr="001D18D1">
              <w:rPr>
                <w:rStyle w:val="Tableheader"/>
              </w:rPr>
              <w:t>Venue:</w:t>
            </w:r>
          </w:p>
        </w:tc>
        <w:tc>
          <w:tcPr>
            <w:tcW w:w="8135" w:type="dxa"/>
            <w:tcBorders>
              <w:top w:val="nil"/>
              <w:left w:val="nil"/>
              <w:bottom w:val="nil"/>
              <w:right w:val="nil"/>
            </w:tcBorders>
            <w:vAlign w:val="center"/>
          </w:tcPr>
          <w:sdt>
            <w:sdtPr>
              <w:rPr>
                <w:rFonts w:cs="Arial"/>
              </w:rPr>
              <w:id w:val="-334850537"/>
              <w:placeholder>
                <w:docPart w:val="8F568E232194485E807A8F1AF2D12342"/>
              </w:placeholder>
            </w:sdtPr>
            <w:sdtEndPr/>
            <w:sdtContent>
              <w:p w14:paraId="6AC47682" w14:textId="21FBA189" w:rsidR="007D4294" w:rsidRPr="00317EA8" w:rsidRDefault="007A2182" w:rsidP="007A2182">
                <w:pPr>
                  <w:rPr>
                    <w:rFonts w:cs="Arial"/>
                  </w:rPr>
                </w:pPr>
                <w:r>
                  <w:rPr>
                    <w:rFonts w:cs="Arial"/>
                  </w:rPr>
                  <w:t>Zoom</w:t>
                </w:r>
                <w:r w:rsidR="00D67446">
                  <w:rPr>
                    <w:rFonts w:cs="Arial"/>
                  </w:rPr>
                  <w:t xml:space="preserve"> </w:t>
                </w:r>
                <w:r w:rsidR="000A3718">
                  <w:rPr>
                    <w:rFonts w:cs="Arial"/>
                  </w:rPr>
                  <w:t xml:space="preserve">Virtual Meeting </w:t>
                </w:r>
              </w:p>
            </w:sdtContent>
          </w:sdt>
        </w:tc>
      </w:tr>
    </w:tbl>
    <w:p w14:paraId="2C54EA1B" w14:textId="48EBAA5D" w:rsidR="007D4294" w:rsidRDefault="007D4294" w:rsidP="001D18D1"/>
    <w:p w14:paraId="5A563068" w14:textId="1707C75B" w:rsidR="000A3718" w:rsidRPr="000A3718" w:rsidRDefault="000A3718" w:rsidP="000A3718">
      <w:pPr>
        <w:rPr>
          <w:b/>
          <w:bCs/>
        </w:rPr>
      </w:pPr>
      <w:r>
        <w:rPr>
          <w:rStyle w:val="Tableheader"/>
        </w:rPr>
        <w:t>Attendees</w:t>
      </w:r>
      <w:r w:rsidRPr="001D18D1">
        <w:rPr>
          <w:rStyle w:val="Tableheader"/>
        </w:rPr>
        <w:t>:</w:t>
      </w:r>
      <w:r>
        <w:rPr>
          <w:rStyle w:val="Tableheader"/>
        </w:rPr>
        <w:t xml:space="preserve">     </w:t>
      </w:r>
      <w:r>
        <w:t xml:space="preserve">Carmel </w:t>
      </w:r>
      <w:proofErr w:type="spellStart"/>
      <w:r>
        <w:t>Lelay</w:t>
      </w:r>
      <w:proofErr w:type="spellEnd"/>
      <w:r>
        <w:t>, Diane Lajos, Stephen Seymour</w:t>
      </w:r>
      <w:r>
        <w:rPr>
          <w:b/>
          <w:bCs/>
        </w:rPr>
        <w:t xml:space="preserve">, </w:t>
      </w:r>
      <w:r>
        <w:t xml:space="preserve">Gail Pearson, David Mclean, Elizabeth Blakeman, Anne Hamilton, Bernie Davies, Diane Glasby, Julia </w:t>
      </w:r>
      <w:proofErr w:type="spellStart"/>
      <w:r>
        <w:t>Nepia</w:t>
      </w:r>
      <w:proofErr w:type="spellEnd"/>
      <w:r>
        <w:t xml:space="preserve">, Jane </w:t>
      </w:r>
      <w:proofErr w:type="spellStart"/>
      <w:r>
        <w:t>Stapel</w:t>
      </w:r>
      <w:proofErr w:type="spellEnd"/>
      <w:r>
        <w:t>, Jedidiah Evans, Kieran McCann, Helen Farley, Michael Jones, Patrick West, Kim Huett, Paul Barnes, Marietta Martinovic, Stavroola Anderson,</w:t>
      </w:r>
      <w:r>
        <w:rPr>
          <w:b/>
          <w:bCs/>
        </w:rPr>
        <w:t xml:space="preserve"> </w:t>
      </w:r>
      <w:r>
        <w:t>Ron Wilson, L Cameron, J Watson, Michael Nelson</w:t>
      </w:r>
      <w:r>
        <w:rPr>
          <w:b/>
          <w:bCs/>
        </w:rPr>
        <w:t xml:space="preserve">, </w:t>
      </w:r>
      <w:proofErr w:type="spellStart"/>
      <w:r>
        <w:t>Lorenda</w:t>
      </w:r>
      <w:proofErr w:type="spellEnd"/>
      <w:r>
        <w:t xml:space="preserve"> Gracey</w:t>
      </w:r>
      <w:r>
        <w:tab/>
        <w:t>, Deborah Westfield</w:t>
      </w:r>
      <w:r>
        <w:tab/>
      </w:r>
      <w:r>
        <w:tab/>
      </w:r>
      <w:r>
        <w:tab/>
      </w:r>
    </w:p>
    <w:p w14:paraId="7CEC00C8" w14:textId="601ABFCB" w:rsidR="000A3718" w:rsidRDefault="000A3718" w:rsidP="000A3718">
      <w:r>
        <w:t>Angela Watts</w:t>
      </w:r>
      <w:r>
        <w:tab/>
        <w:t xml:space="preserve">, Charlie </w:t>
      </w:r>
      <w:proofErr w:type="spellStart"/>
      <w:r>
        <w:t>Panopoulos</w:t>
      </w:r>
      <w:proofErr w:type="spellEnd"/>
      <w:r>
        <w:t xml:space="preserve">, </w:t>
      </w:r>
      <w:proofErr w:type="spellStart"/>
      <w:r>
        <w:t>Yiminta</w:t>
      </w:r>
      <w:proofErr w:type="spellEnd"/>
      <w:r>
        <w:t xml:space="preserve"> Jordan, Geraldine Walton</w:t>
      </w:r>
      <w:r>
        <w:tab/>
      </w:r>
      <w:r>
        <w:tab/>
      </w:r>
      <w:r>
        <w:tab/>
      </w:r>
    </w:p>
    <w:p w14:paraId="7468DC92" w14:textId="391DAC68" w:rsidR="000A3718" w:rsidRDefault="000A3718" w:rsidP="001D18D1"/>
    <w:tbl>
      <w:tblPr>
        <w:tblW w:w="9781" w:type="dxa"/>
        <w:tblInd w:w="-5" w:type="dxa"/>
        <w:tblBorders>
          <w:top w:val="single" w:sz="4" w:space="0" w:color="8A8A8D"/>
          <w:left w:val="single" w:sz="4" w:space="0" w:color="8A8A8D"/>
          <w:bottom w:val="single" w:sz="4" w:space="0" w:color="8A8A8D"/>
          <w:right w:val="single" w:sz="4" w:space="0" w:color="8A8A8D"/>
        </w:tblBorders>
        <w:tblLayout w:type="fixed"/>
        <w:tblCellMar>
          <w:top w:w="28" w:type="dxa"/>
          <w:bottom w:w="57" w:type="dxa"/>
        </w:tblCellMar>
        <w:tblLook w:val="0000" w:firstRow="0" w:lastRow="0" w:firstColumn="0" w:lastColumn="0" w:noHBand="0" w:noVBand="0"/>
      </w:tblPr>
      <w:tblGrid>
        <w:gridCol w:w="1701"/>
        <w:gridCol w:w="8080"/>
      </w:tblGrid>
      <w:tr w:rsidR="0025747F" w:rsidRPr="002A7309" w14:paraId="1077D902" w14:textId="58398E87" w:rsidTr="0025747F">
        <w:trPr>
          <w:trHeight w:val="407"/>
        </w:trPr>
        <w:tc>
          <w:tcPr>
            <w:tcW w:w="1701" w:type="dxa"/>
            <w:tcBorders>
              <w:top w:val="single" w:sz="4" w:space="0" w:color="8A8A8D"/>
              <w:bottom w:val="single" w:sz="4" w:space="0" w:color="8A8A8D"/>
              <w:right w:val="single" w:sz="4" w:space="0" w:color="auto"/>
            </w:tcBorders>
            <w:shd w:val="clear" w:color="auto" w:fill="DFF0F5"/>
            <w:vAlign w:val="center"/>
          </w:tcPr>
          <w:p w14:paraId="3FADFAB5" w14:textId="335BD91A" w:rsidR="0025747F" w:rsidRPr="0025747F" w:rsidRDefault="0025747F" w:rsidP="00A93D77">
            <w:pPr>
              <w:spacing w:after="160" w:line="259" w:lineRule="auto"/>
              <w:rPr>
                <w:rStyle w:val="Tableheader"/>
                <w:rFonts w:cstheme="minorHAnsi"/>
                <w:b w:val="0"/>
                <w:bCs w:val="0"/>
              </w:rPr>
            </w:pPr>
            <w:r>
              <w:rPr>
                <w:rStyle w:val="Tableheader"/>
                <w:rFonts w:cstheme="minorHAnsi"/>
                <w:b w:val="0"/>
                <w:bCs w:val="0"/>
              </w:rPr>
              <w:t>12.00 pm</w:t>
            </w:r>
          </w:p>
        </w:tc>
        <w:tc>
          <w:tcPr>
            <w:tcW w:w="8080" w:type="dxa"/>
            <w:tcBorders>
              <w:top w:val="single" w:sz="4" w:space="0" w:color="8A8A8D"/>
              <w:bottom w:val="single" w:sz="4" w:space="0" w:color="8A8A8D"/>
              <w:right w:val="single" w:sz="4" w:space="0" w:color="auto"/>
            </w:tcBorders>
            <w:shd w:val="clear" w:color="auto" w:fill="DFF0F5"/>
            <w:vAlign w:val="center"/>
          </w:tcPr>
          <w:p w14:paraId="331DBD3E" w14:textId="4ACB284F" w:rsidR="0025747F" w:rsidRPr="0025747F" w:rsidRDefault="0025747F" w:rsidP="00A93D77">
            <w:pPr>
              <w:spacing w:after="160" w:line="259" w:lineRule="auto"/>
              <w:rPr>
                <w:rStyle w:val="Tableheader"/>
                <w:rFonts w:cstheme="minorHAnsi"/>
                <w:b w:val="0"/>
                <w:bCs w:val="0"/>
              </w:rPr>
            </w:pPr>
            <w:r w:rsidRPr="0025747F">
              <w:rPr>
                <w:rFonts w:cstheme="minorHAnsi"/>
                <w:b/>
              </w:rPr>
              <w:t xml:space="preserve">Webinar: </w:t>
            </w:r>
            <w:r w:rsidRPr="0025747F">
              <w:rPr>
                <w:rFonts w:cstheme="minorHAnsi"/>
                <w:b/>
                <w:color w:val="000000"/>
              </w:rPr>
              <w:t>'Transformation through education'</w:t>
            </w:r>
          </w:p>
        </w:tc>
      </w:tr>
      <w:tr w:rsidR="00A93D77" w:rsidRPr="002A7309" w14:paraId="4C9A0786" w14:textId="09B2D7A7" w:rsidTr="008B5585">
        <w:trPr>
          <w:trHeight w:val="340"/>
        </w:trPr>
        <w:tc>
          <w:tcPr>
            <w:tcW w:w="1701" w:type="dxa"/>
            <w:tcBorders>
              <w:top w:val="single" w:sz="4" w:space="0" w:color="8A8A8D"/>
              <w:bottom w:val="single" w:sz="4" w:space="0" w:color="8A8A8D"/>
              <w:right w:val="single" w:sz="4" w:space="0" w:color="auto"/>
            </w:tcBorders>
            <w:vAlign w:val="center"/>
          </w:tcPr>
          <w:p w14:paraId="35699798" w14:textId="2F9117E9" w:rsidR="00A93D77" w:rsidRPr="00423D39" w:rsidRDefault="00A93D77" w:rsidP="00A26274">
            <w:pPr>
              <w:pStyle w:val="ListParagraph"/>
              <w:ind w:left="360"/>
              <w:jc w:val="both"/>
              <w:rPr>
                <w:szCs w:val="22"/>
              </w:rPr>
            </w:pPr>
            <w:r>
              <w:rPr>
                <w:szCs w:val="22"/>
              </w:rPr>
              <w:t>1</w:t>
            </w:r>
          </w:p>
        </w:tc>
        <w:tc>
          <w:tcPr>
            <w:tcW w:w="8080" w:type="dxa"/>
            <w:tcBorders>
              <w:top w:val="single" w:sz="4" w:space="0" w:color="8A8A8D"/>
              <w:left w:val="single" w:sz="4" w:space="0" w:color="auto"/>
              <w:bottom w:val="single" w:sz="4" w:space="0" w:color="8A8A8D"/>
              <w:right w:val="single" w:sz="4" w:space="0" w:color="auto"/>
            </w:tcBorders>
            <w:vAlign w:val="center"/>
          </w:tcPr>
          <w:p w14:paraId="494A5588" w14:textId="77777777" w:rsidR="00A93D77" w:rsidRPr="008B5585" w:rsidRDefault="00A93D77" w:rsidP="007A2182">
            <w:pPr>
              <w:rPr>
                <w:rFonts w:cstheme="minorHAnsi"/>
                <w:b/>
              </w:rPr>
            </w:pPr>
            <w:r w:rsidRPr="008B5585">
              <w:rPr>
                <w:rFonts w:cstheme="minorHAnsi"/>
                <w:b/>
              </w:rPr>
              <w:t xml:space="preserve">Guest speaker </w:t>
            </w:r>
          </w:p>
          <w:p w14:paraId="43C0102F" w14:textId="77777777" w:rsidR="00A93D77" w:rsidRPr="007A2182" w:rsidRDefault="00A93D77" w:rsidP="007A2182">
            <w:pPr>
              <w:rPr>
                <w:rFonts w:cstheme="minorHAnsi"/>
              </w:rPr>
            </w:pPr>
            <w:r w:rsidRPr="007A2182">
              <w:rPr>
                <w:rFonts w:cstheme="minorHAnsi"/>
              </w:rPr>
              <w:t xml:space="preserve">Dr. Emma Hughes, Professor in the Criminology Department at California State University has extensive experience working in the area of corrections education. Emma is the founder of </w:t>
            </w:r>
            <w:hyperlink r:id="rId9" w:history="1">
              <w:r w:rsidRPr="007A2182">
                <w:rPr>
                  <w:rStyle w:val="Hyperlink"/>
                  <w:rFonts w:cstheme="minorHAnsi"/>
                </w:rPr>
                <w:t>Project Rebound</w:t>
              </w:r>
            </w:hyperlink>
            <w:r w:rsidRPr="007A2182">
              <w:rPr>
                <w:rFonts w:cstheme="minorHAnsi"/>
              </w:rPr>
              <w:t xml:space="preserve"> at Fresno State, a support program for formally incarcerated students.</w:t>
            </w:r>
          </w:p>
          <w:p w14:paraId="3A39A361" w14:textId="77777777" w:rsidR="00A93D77" w:rsidRPr="006A1CE7" w:rsidRDefault="00A93D77" w:rsidP="007A2182">
            <w:pPr>
              <w:pStyle w:val="ListParagraph"/>
              <w:rPr>
                <w:rFonts w:cstheme="minorHAnsi"/>
              </w:rPr>
            </w:pPr>
          </w:p>
          <w:p w14:paraId="2EE970D2" w14:textId="468DA9F3" w:rsidR="00A93D77" w:rsidRPr="0025747F" w:rsidRDefault="00A93D77" w:rsidP="00DA24B2">
            <w:pPr>
              <w:rPr>
                <w:rFonts w:cstheme="minorHAnsi"/>
              </w:rPr>
            </w:pPr>
            <w:r w:rsidRPr="007A2182">
              <w:rPr>
                <w:rFonts w:cstheme="minorHAnsi"/>
              </w:rPr>
              <w:t>Project Rebound was started at San Francisco State University in 1967 by the late Dr. John Irwin who was also a former parolee. He earned his Doctorate and taught at San Francisco State in the Department of Sociology. This wonderful program has enabled many current and former parolees to better their chances in a very competitive employment market.</w:t>
            </w:r>
          </w:p>
        </w:tc>
      </w:tr>
      <w:tr w:rsidR="00A93D77" w:rsidRPr="002A7309" w14:paraId="6A664937" w14:textId="77777777" w:rsidTr="0025747F">
        <w:trPr>
          <w:trHeight w:val="340"/>
        </w:trPr>
        <w:tc>
          <w:tcPr>
            <w:tcW w:w="1701" w:type="dxa"/>
            <w:tcBorders>
              <w:top w:val="single" w:sz="4" w:space="0" w:color="8A8A8D"/>
              <w:bottom w:val="single" w:sz="4" w:space="0" w:color="8A8A8D"/>
              <w:right w:val="single" w:sz="4" w:space="0" w:color="auto"/>
            </w:tcBorders>
            <w:shd w:val="clear" w:color="auto" w:fill="DFF0F5"/>
            <w:vAlign w:val="center"/>
          </w:tcPr>
          <w:p w14:paraId="2DC8765E" w14:textId="65A4855F" w:rsidR="00A93D77" w:rsidRPr="0025747F" w:rsidRDefault="0025747F" w:rsidP="0025747F">
            <w:pPr>
              <w:rPr>
                <w:szCs w:val="22"/>
              </w:rPr>
            </w:pPr>
            <w:r w:rsidRPr="0025747F">
              <w:rPr>
                <w:szCs w:val="22"/>
              </w:rPr>
              <w:t>12.40 pm</w:t>
            </w:r>
          </w:p>
        </w:tc>
        <w:tc>
          <w:tcPr>
            <w:tcW w:w="8080" w:type="dxa"/>
            <w:tcBorders>
              <w:top w:val="single" w:sz="4" w:space="0" w:color="8A8A8D"/>
              <w:left w:val="single" w:sz="4" w:space="0" w:color="auto"/>
              <w:bottom w:val="single" w:sz="4" w:space="0" w:color="8A8A8D"/>
              <w:right w:val="single" w:sz="4" w:space="0" w:color="auto"/>
            </w:tcBorders>
            <w:shd w:val="clear" w:color="auto" w:fill="DFF0F5"/>
            <w:vAlign w:val="center"/>
          </w:tcPr>
          <w:p w14:paraId="7E71AF7D" w14:textId="7113B817" w:rsidR="00A93D77" w:rsidRPr="00A93D77" w:rsidRDefault="00A93D77" w:rsidP="007A2182">
            <w:pPr>
              <w:rPr>
                <w:rFonts w:cstheme="minorHAnsi"/>
                <w:b/>
              </w:rPr>
            </w:pPr>
            <w:r w:rsidRPr="00A93D77">
              <w:rPr>
                <w:rFonts w:cstheme="minorHAnsi"/>
                <w:b/>
              </w:rPr>
              <w:t>AGM</w:t>
            </w:r>
          </w:p>
        </w:tc>
      </w:tr>
      <w:tr w:rsidR="00A93D77" w:rsidRPr="002A7309" w14:paraId="281A85E5" w14:textId="51565233" w:rsidTr="008B5585">
        <w:trPr>
          <w:trHeight w:val="340"/>
        </w:trPr>
        <w:tc>
          <w:tcPr>
            <w:tcW w:w="1701" w:type="dxa"/>
            <w:tcBorders>
              <w:top w:val="single" w:sz="4" w:space="0" w:color="8A8A8D"/>
              <w:bottom w:val="single" w:sz="4" w:space="0" w:color="8A8A8D"/>
              <w:right w:val="single" w:sz="4" w:space="0" w:color="auto"/>
            </w:tcBorders>
            <w:vAlign w:val="center"/>
          </w:tcPr>
          <w:p w14:paraId="2E97D921" w14:textId="6CDFD934" w:rsidR="00A93D77" w:rsidRPr="00423D39" w:rsidRDefault="00A93D77" w:rsidP="00A26274">
            <w:pPr>
              <w:pStyle w:val="ListParagraph"/>
              <w:ind w:left="360"/>
              <w:jc w:val="both"/>
              <w:rPr>
                <w:szCs w:val="22"/>
              </w:rPr>
            </w:pPr>
            <w:r>
              <w:rPr>
                <w:szCs w:val="22"/>
              </w:rPr>
              <w:t>2a</w:t>
            </w:r>
          </w:p>
        </w:tc>
        <w:tc>
          <w:tcPr>
            <w:tcW w:w="8080" w:type="dxa"/>
            <w:tcBorders>
              <w:top w:val="single" w:sz="4" w:space="0" w:color="8A8A8D"/>
              <w:left w:val="single" w:sz="4" w:space="0" w:color="auto"/>
              <w:bottom w:val="single" w:sz="4" w:space="0" w:color="8A8A8D"/>
              <w:right w:val="single" w:sz="4" w:space="0" w:color="auto"/>
            </w:tcBorders>
            <w:vAlign w:val="center"/>
          </w:tcPr>
          <w:p w14:paraId="32DC0554" w14:textId="57B22D40" w:rsidR="00A93D77" w:rsidRDefault="000A3718" w:rsidP="00DA24B2">
            <w:pPr>
              <w:rPr>
                <w:rFonts w:cs="Arial"/>
              </w:rPr>
            </w:pPr>
            <w:r>
              <w:rPr>
                <w:rFonts w:cs="Arial"/>
              </w:rPr>
              <w:t>Previous Minutes</w:t>
            </w:r>
          </w:p>
          <w:p w14:paraId="3F81A92A" w14:textId="77777777" w:rsidR="00267E99" w:rsidRDefault="00267E99" w:rsidP="007A2182">
            <w:pPr>
              <w:rPr>
                <w:rFonts w:cs="Arial"/>
              </w:rPr>
            </w:pPr>
          </w:p>
          <w:p w14:paraId="6C438932" w14:textId="77777777" w:rsidR="00A93D77" w:rsidRDefault="000A3718" w:rsidP="007A2182">
            <w:pPr>
              <w:rPr>
                <w:rFonts w:cs="Arial"/>
              </w:rPr>
            </w:pPr>
            <w:r>
              <w:rPr>
                <w:rFonts w:cs="Arial"/>
              </w:rPr>
              <w:t>The minutes of the 2019 AGM were reviewed and accepted</w:t>
            </w:r>
          </w:p>
          <w:p w14:paraId="75F3344E" w14:textId="77777777" w:rsidR="00267E99" w:rsidRDefault="00267E99" w:rsidP="007A2182">
            <w:pPr>
              <w:rPr>
                <w:rFonts w:cs="Arial"/>
              </w:rPr>
            </w:pPr>
          </w:p>
          <w:p w14:paraId="1271857B" w14:textId="0E2A78F8" w:rsidR="00267E99" w:rsidRPr="00267E99" w:rsidRDefault="00267E99" w:rsidP="007A2182">
            <w:pPr>
              <w:rPr>
                <w:rFonts w:cs="Arial"/>
                <w:b/>
              </w:rPr>
            </w:pPr>
            <w:r>
              <w:rPr>
                <w:rFonts w:cs="Arial"/>
                <w:b/>
              </w:rPr>
              <w:t>Motion carried</w:t>
            </w:r>
          </w:p>
        </w:tc>
      </w:tr>
      <w:tr w:rsidR="00B951B6" w:rsidRPr="002A7309" w14:paraId="62495D30" w14:textId="506050F0" w:rsidTr="00B30F34">
        <w:trPr>
          <w:trHeight w:val="1471"/>
        </w:trPr>
        <w:tc>
          <w:tcPr>
            <w:tcW w:w="1701" w:type="dxa"/>
            <w:vMerge w:val="restart"/>
            <w:tcBorders>
              <w:top w:val="single" w:sz="4" w:space="0" w:color="8A8A8D"/>
              <w:right w:val="single" w:sz="4" w:space="0" w:color="auto"/>
            </w:tcBorders>
            <w:vAlign w:val="center"/>
          </w:tcPr>
          <w:p w14:paraId="1C8F5D3D" w14:textId="629CA244" w:rsidR="00B951B6" w:rsidRPr="00423D39" w:rsidRDefault="00B951B6" w:rsidP="00A26274">
            <w:pPr>
              <w:pStyle w:val="ListParagraph"/>
              <w:ind w:left="360"/>
              <w:jc w:val="both"/>
              <w:rPr>
                <w:szCs w:val="22"/>
              </w:rPr>
            </w:pPr>
            <w:r>
              <w:rPr>
                <w:szCs w:val="22"/>
              </w:rPr>
              <w:t>2b</w:t>
            </w:r>
          </w:p>
        </w:tc>
        <w:tc>
          <w:tcPr>
            <w:tcW w:w="8080" w:type="dxa"/>
            <w:tcBorders>
              <w:top w:val="single" w:sz="4" w:space="0" w:color="8A8A8D"/>
              <w:left w:val="single" w:sz="4" w:space="0" w:color="auto"/>
              <w:bottom w:val="single" w:sz="4" w:space="0" w:color="8A8A8D"/>
              <w:right w:val="single" w:sz="4" w:space="0" w:color="auto"/>
            </w:tcBorders>
            <w:vAlign w:val="center"/>
          </w:tcPr>
          <w:p w14:paraId="7F215C74" w14:textId="7FBEFE69" w:rsidR="00B951B6" w:rsidRPr="00B951B6" w:rsidRDefault="00B951B6" w:rsidP="00B951B6">
            <w:pPr>
              <w:spacing w:after="160" w:line="259" w:lineRule="auto"/>
              <w:rPr>
                <w:rFonts w:cstheme="minorHAnsi"/>
              </w:rPr>
            </w:pPr>
            <w:r w:rsidRPr="00B951B6">
              <w:rPr>
                <w:rFonts w:cstheme="minorHAnsi"/>
              </w:rPr>
              <w:t>President’s Report</w:t>
            </w:r>
          </w:p>
          <w:p w14:paraId="03AFCBF5" w14:textId="61365C6D" w:rsidR="00B951B6" w:rsidRPr="00B951B6" w:rsidRDefault="00B951B6" w:rsidP="00B951B6">
            <w:pPr>
              <w:spacing w:after="160" w:line="259" w:lineRule="auto"/>
              <w:rPr>
                <w:rFonts w:cstheme="minorHAnsi"/>
              </w:rPr>
            </w:pPr>
            <w:r w:rsidRPr="00B951B6">
              <w:rPr>
                <w:rFonts w:cstheme="minorHAnsi"/>
              </w:rPr>
              <w:t>The President’s Report has been made available via the website.  Ron advised of a summary of achievements and acknowledgements.</w:t>
            </w:r>
          </w:p>
          <w:p w14:paraId="02C6AF4D" w14:textId="4769FED5" w:rsidR="00B951B6" w:rsidRDefault="00B951B6" w:rsidP="00B951B6">
            <w:r>
              <w:t>2020 has been a strange and difficult year for many of us connected with Corrections education.  Depending in which Australian state or international jurisdiction there have been varying impacts of COVID 19 on individuals, organisations and systems.  Accordingly, this AGM will be held on line this year.</w:t>
            </w:r>
          </w:p>
          <w:p w14:paraId="33497A90" w14:textId="77777777" w:rsidR="00267E99" w:rsidRDefault="00267E99" w:rsidP="00B951B6"/>
          <w:p w14:paraId="1B3FBCF8" w14:textId="77777777" w:rsidR="00B951B6" w:rsidRDefault="00B951B6" w:rsidP="00B951B6">
            <w:r>
              <w:t>Whilst the impact has been significant in terms of facility closures, Corrections educators have come to the fore embracing new and innovative technologies to keep engaging with students.</w:t>
            </w:r>
          </w:p>
          <w:p w14:paraId="77413F13" w14:textId="77777777" w:rsidR="00B951B6" w:rsidRDefault="00B951B6" w:rsidP="00B951B6">
            <w:r>
              <w:t xml:space="preserve"> Since last year’s AGM ACEA executive committee has:</w:t>
            </w:r>
          </w:p>
          <w:p w14:paraId="1D1DA99A" w14:textId="77777777" w:rsidR="00B951B6" w:rsidRDefault="00B951B6" w:rsidP="00B951B6">
            <w:pPr>
              <w:pStyle w:val="ListParagraph"/>
              <w:numPr>
                <w:ilvl w:val="0"/>
                <w:numId w:val="19"/>
              </w:numPr>
              <w:spacing w:after="160" w:line="259" w:lineRule="auto"/>
            </w:pPr>
            <w:r>
              <w:t>Restructured the ACEA website</w:t>
            </w:r>
          </w:p>
          <w:p w14:paraId="1600296D" w14:textId="77777777" w:rsidR="00B951B6" w:rsidRDefault="00B951B6" w:rsidP="00B951B6">
            <w:pPr>
              <w:pStyle w:val="ListParagraph"/>
              <w:numPr>
                <w:ilvl w:val="0"/>
                <w:numId w:val="19"/>
              </w:numPr>
              <w:spacing w:after="160" w:line="259" w:lineRule="auto"/>
            </w:pPr>
            <w:r>
              <w:t>Refreshed web image</w:t>
            </w:r>
          </w:p>
          <w:p w14:paraId="1F420215" w14:textId="77777777" w:rsidR="00B951B6" w:rsidRDefault="00B951B6" w:rsidP="00B951B6">
            <w:pPr>
              <w:pStyle w:val="ListParagraph"/>
              <w:numPr>
                <w:ilvl w:val="0"/>
                <w:numId w:val="19"/>
              </w:numPr>
              <w:spacing w:after="160" w:line="259" w:lineRule="auto"/>
            </w:pPr>
            <w:r>
              <w:t xml:space="preserve">Developed and Implemented the 3 year ACEA strategic plan </w:t>
            </w:r>
          </w:p>
          <w:p w14:paraId="42569E0B" w14:textId="77777777" w:rsidR="00B951B6" w:rsidRDefault="00B951B6" w:rsidP="00B951B6">
            <w:pPr>
              <w:pStyle w:val="ListParagraph"/>
              <w:numPr>
                <w:ilvl w:val="0"/>
                <w:numId w:val="19"/>
              </w:numPr>
              <w:spacing w:after="160" w:line="259" w:lineRule="auto"/>
            </w:pPr>
            <w:r>
              <w:t>Developed and Implemented the 3 year ACEA business plan</w:t>
            </w:r>
          </w:p>
          <w:p w14:paraId="0FF9F19A" w14:textId="77777777" w:rsidR="00B951B6" w:rsidRDefault="00B951B6" w:rsidP="00B951B6">
            <w:pPr>
              <w:pStyle w:val="ListParagraph"/>
              <w:numPr>
                <w:ilvl w:val="0"/>
                <w:numId w:val="19"/>
              </w:numPr>
              <w:spacing w:after="160" w:line="259" w:lineRule="auto"/>
            </w:pPr>
            <w:r>
              <w:t>Consolidated ACEA accounting processes and reporting consistent with current standards</w:t>
            </w:r>
          </w:p>
          <w:p w14:paraId="02B6601D" w14:textId="77777777" w:rsidR="00B951B6" w:rsidRDefault="00B951B6" w:rsidP="00B951B6">
            <w:pPr>
              <w:pStyle w:val="ListParagraph"/>
              <w:numPr>
                <w:ilvl w:val="0"/>
                <w:numId w:val="19"/>
              </w:numPr>
              <w:spacing w:after="160" w:line="259" w:lineRule="auto"/>
            </w:pPr>
            <w:r>
              <w:t>Ensured currency of the ACEA constitution and developed allied policies and procedures</w:t>
            </w:r>
          </w:p>
          <w:p w14:paraId="2991F0BC" w14:textId="77777777" w:rsidR="00B951B6" w:rsidRDefault="00B951B6" w:rsidP="00B951B6">
            <w:pPr>
              <w:pStyle w:val="ListParagraph"/>
              <w:numPr>
                <w:ilvl w:val="0"/>
                <w:numId w:val="19"/>
              </w:numPr>
              <w:spacing w:after="160" w:line="259" w:lineRule="auto"/>
            </w:pPr>
            <w:r>
              <w:t>Revised and extended membership categories</w:t>
            </w:r>
          </w:p>
          <w:p w14:paraId="5ECD189D" w14:textId="6BC1B59F" w:rsidR="00B951B6" w:rsidRDefault="00B951B6" w:rsidP="00B951B6">
            <w:pPr>
              <w:pStyle w:val="ListParagraph"/>
              <w:numPr>
                <w:ilvl w:val="0"/>
                <w:numId w:val="19"/>
              </w:numPr>
              <w:spacing w:after="160" w:line="259" w:lineRule="auto"/>
            </w:pPr>
            <w:r>
              <w:t>Welcomed jurisdictio</w:t>
            </w:r>
            <w:r w:rsidR="00AD7C8C">
              <w:t xml:space="preserve">nal membership for New Zealand </w:t>
            </w:r>
            <w:r>
              <w:t>members</w:t>
            </w:r>
          </w:p>
          <w:p w14:paraId="7D363857" w14:textId="77777777" w:rsidR="00B951B6" w:rsidRDefault="00B951B6" w:rsidP="00B951B6">
            <w:pPr>
              <w:pStyle w:val="ListParagraph"/>
              <w:numPr>
                <w:ilvl w:val="0"/>
                <w:numId w:val="19"/>
              </w:numPr>
              <w:spacing w:after="160" w:line="259" w:lineRule="auto"/>
            </w:pPr>
            <w:r>
              <w:t>Provided newsletters to members (including a newsletter for youth justice practitioners)</w:t>
            </w:r>
          </w:p>
          <w:p w14:paraId="241C64BB" w14:textId="77777777" w:rsidR="00B951B6" w:rsidRDefault="00B951B6" w:rsidP="00B951B6">
            <w:pPr>
              <w:pStyle w:val="ListParagraph"/>
              <w:numPr>
                <w:ilvl w:val="0"/>
                <w:numId w:val="19"/>
              </w:numPr>
              <w:spacing w:after="160" w:line="259" w:lineRule="auto"/>
            </w:pPr>
            <w:r>
              <w:t>Established guidelines to analyse relationships with other organisations (for such events as joint conferences, joint webinars etc.)</w:t>
            </w:r>
          </w:p>
          <w:p w14:paraId="70512EF9" w14:textId="77777777" w:rsidR="00B951B6" w:rsidRDefault="00B951B6" w:rsidP="00B951B6">
            <w:pPr>
              <w:pStyle w:val="ListParagraph"/>
            </w:pPr>
          </w:p>
          <w:p w14:paraId="75840CE0" w14:textId="77777777" w:rsidR="00B951B6" w:rsidRDefault="00B951B6" w:rsidP="00B951B6">
            <w:pPr>
              <w:pStyle w:val="ListParagraph"/>
              <w:ind w:left="142"/>
            </w:pPr>
            <w:r>
              <w:t>ACEA has improved its financial position since the last AGM and has moved from its financial loss in 2018- 2019 to a positive return in 2019 – 2020.  The Treasurer’s report will present the details.</w:t>
            </w:r>
          </w:p>
          <w:p w14:paraId="65EEE87B" w14:textId="77777777" w:rsidR="00B951B6" w:rsidRDefault="00B951B6" w:rsidP="00B951B6">
            <w:pPr>
              <w:pStyle w:val="ListParagraph"/>
              <w:ind w:left="142"/>
            </w:pPr>
          </w:p>
          <w:p w14:paraId="1959A14F" w14:textId="77777777" w:rsidR="00B951B6" w:rsidRDefault="00B951B6" w:rsidP="00B951B6">
            <w:pPr>
              <w:pStyle w:val="ListParagraph"/>
              <w:ind w:left="142"/>
            </w:pPr>
            <w:r w:rsidRPr="00DA10BA">
              <w:t>Current membership stands at</w:t>
            </w:r>
            <w:r>
              <w:t xml:space="preserve"> 166</w:t>
            </w:r>
          </w:p>
          <w:p w14:paraId="1E8E1963" w14:textId="77777777" w:rsidR="00B951B6" w:rsidRDefault="00B951B6" w:rsidP="00B951B6">
            <w:pPr>
              <w:pStyle w:val="ListParagraph"/>
              <w:ind w:left="142"/>
            </w:pPr>
          </w:p>
          <w:p w14:paraId="4C709B98" w14:textId="77777777" w:rsidR="00B951B6" w:rsidRDefault="00B951B6" w:rsidP="00B951B6">
            <w:pPr>
              <w:pStyle w:val="ListParagraph"/>
              <w:ind w:left="142"/>
            </w:pPr>
            <w:r>
              <w:t>I would like to thank the Executive committee: Kieran McCann (Vice President); Paul Barnes (Treasurer and acting secretary); Helen Farley (International representative); Marietta Martinovic (Research); Stavroola (Youth Justice) for their tireless work throughout this complex year.  I want to acknowledge past Secretary Angela Graham who resigned earlier this year due to family matters and thank Angela for the tireless work she has contributed to ACEA over the years.    I also wish to thank Paul Barnes for picking up the secretary role alongside the treasurer role. Besides these roles he has provided fantastic leadership in refining and redeveloping the ACEA website.  Thankyou also to Helen Farley for producing and curating a great ACEA newsletter this year.</w:t>
            </w:r>
          </w:p>
          <w:p w14:paraId="170DEBA4" w14:textId="77777777" w:rsidR="00B951B6" w:rsidRDefault="00B951B6" w:rsidP="00B951B6">
            <w:pPr>
              <w:pStyle w:val="ListParagraph"/>
              <w:ind w:left="142"/>
            </w:pPr>
          </w:p>
          <w:p w14:paraId="0C15A8C1" w14:textId="77777777" w:rsidR="00B951B6" w:rsidRDefault="00B951B6" w:rsidP="00B951B6">
            <w:pPr>
              <w:pStyle w:val="ListParagraph"/>
              <w:ind w:left="142"/>
            </w:pPr>
            <w:r>
              <w:t>I also acknowledge the untimely passing of past president Ray Chavez.  Ray’s passing was a shock to ACEA members and I also recognise the significant shock to Ray’s WA colleagues.  Ray leaves a legacy of great passion to support those students in custody and his easy manner along with his list of great contacts leaves a gap.</w:t>
            </w:r>
          </w:p>
          <w:p w14:paraId="35F7B41A" w14:textId="77777777" w:rsidR="00B951B6" w:rsidRDefault="00B951B6" w:rsidP="00B951B6">
            <w:pPr>
              <w:pStyle w:val="ListParagraph"/>
              <w:ind w:left="142"/>
            </w:pPr>
          </w:p>
          <w:p w14:paraId="7AC527ED" w14:textId="77777777" w:rsidR="00B951B6" w:rsidRDefault="00B951B6" w:rsidP="00B951B6">
            <w:pPr>
              <w:pStyle w:val="ListParagraph"/>
              <w:ind w:left="142"/>
            </w:pPr>
            <w:r>
              <w:t xml:space="preserve">I also acknowledge the ACEA Advisory Council which has met 2 times so far this calendar year to provide advice to the executive team.  The Advisory Council membership includes: the executive team along with Carl Schneider (SA Representative), Shane </w:t>
            </w:r>
            <w:proofErr w:type="spellStart"/>
            <w:r>
              <w:t>Presch</w:t>
            </w:r>
            <w:proofErr w:type="spellEnd"/>
            <w:r>
              <w:t xml:space="preserve"> (SA Representative) Abdul Abdullah (WA representative), Mark Bartlett (ACT Representative),  Karen Bradberry (QLD Representative), Emma Byrne (ACT Representative), Byron Jenssen (Tas Representative), Cameron Tyrell (NT Representative), Kim Huett (Victoria Representative), Rachael Harper (NSW Representative).</w:t>
            </w:r>
          </w:p>
          <w:p w14:paraId="3B2ECB69" w14:textId="77777777" w:rsidR="00B951B6" w:rsidRDefault="00B951B6" w:rsidP="00267E99">
            <w:r>
              <w:t>Last year the ACEA teacher of the Year award was renamed the Bob Semmens award respecting the founder of ACEA forerunners (IFEPS, IFECSA).  This year the Teacher of the Year award has been renamed Corrections Educator of the year and new guidelines are being prepared to distribute to members.</w:t>
            </w:r>
          </w:p>
          <w:p w14:paraId="0D3E60AD" w14:textId="77777777" w:rsidR="00B951B6" w:rsidRDefault="00B951B6" w:rsidP="00B951B6">
            <w:pPr>
              <w:pStyle w:val="ListParagraph"/>
              <w:ind w:left="142"/>
            </w:pPr>
          </w:p>
          <w:p w14:paraId="6BCE9762" w14:textId="77777777" w:rsidR="00B951B6" w:rsidRDefault="00B951B6" w:rsidP="00267E99">
            <w:r>
              <w:t xml:space="preserve">The primary ACEA event in the past has been the biennial international conference which has been rotated through the Australian states ever since ACEA and its forerunners started.  Given the uncertainty of travel restrictions due to COVID 19 planning for the 2021 conference will be based on a virtual presence and the executive team and Advisory Council are in the process of planning this event </w:t>
            </w:r>
          </w:p>
          <w:p w14:paraId="6F92834F" w14:textId="77777777" w:rsidR="00267E99" w:rsidRDefault="00267E99" w:rsidP="00267E99"/>
          <w:p w14:paraId="62C45F83" w14:textId="77777777" w:rsidR="00267E99" w:rsidRDefault="00267E99" w:rsidP="00267E99">
            <w:pPr>
              <w:rPr>
                <w:rFonts w:cs="Arial"/>
                <w:u w:val="single"/>
              </w:rPr>
            </w:pPr>
            <w:r>
              <w:rPr>
                <w:rFonts w:cs="Arial"/>
                <w:u w:val="single"/>
              </w:rPr>
              <w:t>Motions to be put forward and carried:</w:t>
            </w:r>
          </w:p>
          <w:p w14:paraId="2291217F" w14:textId="77777777" w:rsidR="00267E99" w:rsidRDefault="00267E99" w:rsidP="00267E99">
            <w:pPr>
              <w:rPr>
                <w:rFonts w:cs="Arial"/>
                <w:u w:val="single"/>
              </w:rPr>
            </w:pPr>
          </w:p>
          <w:p w14:paraId="34BED71C" w14:textId="54741AB8" w:rsidR="00267E99" w:rsidRDefault="00267E99" w:rsidP="00267E99">
            <w:pPr>
              <w:pStyle w:val="ListParagraph"/>
              <w:numPr>
                <w:ilvl w:val="0"/>
                <w:numId w:val="24"/>
              </w:numPr>
              <w:rPr>
                <w:rFonts w:cs="Arial"/>
              </w:rPr>
            </w:pPr>
            <w:r>
              <w:rPr>
                <w:rFonts w:cs="Arial"/>
              </w:rPr>
              <w:t>That the ACEA AGM accept the President’s report</w:t>
            </w:r>
          </w:p>
          <w:p w14:paraId="7C011E70" w14:textId="77777777" w:rsidR="00267E99" w:rsidRDefault="00267E99" w:rsidP="00267E99">
            <w:pPr>
              <w:rPr>
                <w:rFonts w:cs="Arial"/>
              </w:rPr>
            </w:pPr>
          </w:p>
          <w:p w14:paraId="6E91968C" w14:textId="0531E0C9" w:rsidR="00267E99" w:rsidRPr="00267E99" w:rsidRDefault="00267E99" w:rsidP="00267E99">
            <w:pPr>
              <w:rPr>
                <w:rFonts w:cs="Arial"/>
                <w:b/>
              </w:rPr>
            </w:pPr>
            <w:r>
              <w:rPr>
                <w:rFonts w:cs="Arial"/>
                <w:b/>
              </w:rPr>
              <w:t>Motion carried</w:t>
            </w:r>
          </w:p>
        </w:tc>
      </w:tr>
      <w:tr w:rsidR="00B951B6" w:rsidRPr="002A7309" w14:paraId="52F4FD9C" w14:textId="77777777" w:rsidTr="00B951B6">
        <w:trPr>
          <w:trHeight w:val="1471"/>
        </w:trPr>
        <w:tc>
          <w:tcPr>
            <w:tcW w:w="1701" w:type="dxa"/>
            <w:vMerge/>
            <w:tcBorders>
              <w:bottom w:val="single" w:sz="4" w:space="0" w:color="8A8A8D"/>
              <w:right w:val="single" w:sz="4" w:space="0" w:color="auto"/>
            </w:tcBorders>
            <w:vAlign w:val="center"/>
          </w:tcPr>
          <w:p w14:paraId="179354E1" w14:textId="6850CF8C" w:rsidR="00B951B6" w:rsidRDefault="00B951B6" w:rsidP="00A26274">
            <w:pPr>
              <w:pStyle w:val="ListParagraph"/>
              <w:ind w:left="360"/>
              <w:jc w:val="both"/>
              <w:rPr>
                <w:szCs w:val="22"/>
              </w:rPr>
            </w:pPr>
          </w:p>
        </w:tc>
        <w:tc>
          <w:tcPr>
            <w:tcW w:w="8080" w:type="dxa"/>
            <w:tcBorders>
              <w:top w:val="single" w:sz="4" w:space="0" w:color="8A8A8D"/>
              <w:left w:val="single" w:sz="4" w:space="0" w:color="auto"/>
              <w:bottom w:val="single" w:sz="4" w:space="0" w:color="8A8A8D"/>
              <w:right w:val="single" w:sz="4" w:space="0" w:color="auto"/>
            </w:tcBorders>
          </w:tcPr>
          <w:p w14:paraId="395C0184" w14:textId="77777777" w:rsidR="00B951B6" w:rsidRDefault="00B951B6" w:rsidP="00B951B6">
            <w:pPr>
              <w:spacing w:after="160" w:line="259" w:lineRule="auto"/>
              <w:rPr>
                <w:rFonts w:cstheme="minorHAnsi"/>
              </w:rPr>
            </w:pPr>
            <w:r>
              <w:rPr>
                <w:rFonts w:cstheme="minorHAnsi"/>
              </w:rPr>
              <w:t>Treasurer’s Report</w:t>
            </w:r>
          </w:p>
          <w:p w14:paraId="33D9DD81" w14:textId="480E2A51" w:rsidR="00220944" w:rsidRDefault="00220944" w:rsidP="00B951B6">
            <w:pPr>
              <w:spacing w:after="160" w:line="259" w:lineRule="auto"/>
              <w:rPr>
                <w:rFonts w:cstheme="minorHAnsi"/>
              </w:rPr>
            </w:pPr>
            <w:r>
              <w:rPr>
                <w:rFonts w:cstheme="minorHAnsi"/>
              </w:rPr>
              <w:t>The Treasurer’s Report has been made available via the website.  Paul advised of a summary of issues for discussion.</w:t>
            </w:r>
          </w:p>
          <w:p w14:paraId="19B2E77E" w14:textId="77777777" w:rsidR="00B951B6" w:rsidRPr="00B951B6" w:rsidRDefault="00B951B6" w:rsidP="00B951B6">
            <w:pPr>
              <w:widowControl w:val="0"/>
              <w:autoSpaceDE w:val="0"/>
              <w:autoSpaceDN w:val="0"/>
              <w:adjustRightInd w:val="0"/>
              <w:rPr>
                <w:rFonts w:cs="Arial"/>
                <w:lang w:val="en-GB" w:eastAsia="en-AU"/>
              </w:rPr>
            </w:pPr>
            <w:r w:rsidRPr="00B951B6">
              <w:rPr>
                <w:rFonts w:cs="Arial"/>
                <w:lang w:val="en-GB" w:eastAsia="en-AU"/>
              </w:rPr>
              <w:t>As a Tier 2 organisation, it is a requirement of the Associations Incorporation Act 2009 (NSW), that the association’s financial statements are presented to the AGM as an Annual Summary of Affairs.</w:t>
            </w:r>
          </w:p>
          <w:p w14:paraId="78CFE2AE" w14:textId="77777777" w:rsidR="00B951B6" w:rsidRDefault="00B951B6" w:rsidP="00B951B6">
            <w:pPr>
              <w:widowControl w:val="0"/>
              <w:autoSpaceDE w:val="0"/>
              <w:autoSpaceDN w:val="0"/>
              <w:adjustRightInd w:val="0"/>
              <w:rPr>
                <w:rFonts w:cs="Arial"/>
                <w:lang w:val="en-GB" w:eastAsia="en-AU"/>
              </w:rPr>
            </w:pPr>
          </w:p>
          <w:p w14:paraId="7F678BA2" w14:textId="77777777" w:rsidR="00B951B6" w:rsidRPr="00B951B6" w:rsidRDefault="00B951B6" w:rsidP="00B951B6">
            <w:pPr>
              <w:widowControl w:val="0"/>
              <w:autoSpaceDE w:val="0"/>
              <w:autoSpaceDN w:val="0"/>
              <w:adjustRightInd w:val="0"/>
              <w:rPr>
                <w:rFonts w:cs="Arial"/>
                <w:lang w:val="en-GB" w:eastAsia="en-AU"/>
              </w:rPr>
            </w:pPr>
            <w:r w:rsidRPr="00B951B6">
              <w:rPr>
                <w:rFonts w:cs="Arial"/>
                <w:lang w:val="en-GB" w:eastAsia="en-AU"/>
              </w:rPr>
              <w:t xml:space="preserve">In accordance with the legislation and associated regulations, the reports must conform with </w:t>
            </w:r>
            <w:hyperlink r:id="rId10" w:history="1">
              <w:r w:rsidRPr="00B951B6">
                <w:rPr>
                  <w:rStyle w:val="Hyperlink"/>
                  <w:rFonts w:cs="Arial"/>
                  <w:lang w:val="en-GB" w:eastAsia="en-AU"/>
                </w:rPr>
                <w:t>Australian Accounting Standards (AAS).</w:t>
              </w:r>
            </w:hyperlink>
          </w:p>
          <w:p w14:paraId="7104A9CF" w14:textId="77777777" w:rsidR="00B951B6" w:rsidRDefault="00B951B6" w:rsidP="00B951B6">
            <w:pPr>
              <w:widowControl w:val="0"/>
              <w:autoSpaceDE w:val="0"/>
              <w:autoSpaceDN w:val="0"/>
              <w:adjustRightInd w:val="0"/>
              <w:rPr>
                <w:rFonts w:cs="Arial"/>
                <w:lang w:val="en-GB" w:eastAsia="en-AU"/>
              </w:rPr>
            </w:pPr>
          </w:p>
          <w:p w14:paraId="4264D544" w14:textId="77777777" w:rsidR="00B951B6" w:rsidRPr="00B951B6" w:rsidRDefault="00B951B6" w:rsidP="00B951B6">
            <w:pPr>
              <w:widowControl w:val="0"/>
              <w:autoSpaceDE w:val="0"/>
              <w:autoSpaceDN w:val="0"/>
              <w:adjustRightInd w:val="0"/>
              <w:rPr>
                <w:rFonts w:cs="Arial"/>
                <w:lang w:val="en-GB" w:eastAsia="en-AU"/>
              </w:rPr>
            </w:pPr>
            <w:r w:rsidRPr="00B951B6">
              <w:rPr>
                <w:rFonts w:cs="Arial"/>
                <w:lang w:val="en-GB" w:eastAsia="en-AU"/>
              </w:rPr>
              <w:t>The Annual Summary of Affairs has been prepared for the Financial Year Ending 2019-2020 and includes an income and expenditure statement (profit and loss statement) and a balance sheet.</w:t>
            </w:r>
          </w:p>
          <w:p w14:paraId="5AF35366" w14:textId="77777777" w:rsidR="00B951B6" w:rsidRDefault="00B951B6" w:rsidP="00B951B6">
            <w:pPr>
              <w:spacing w:after="160" w:line="259" w:lineRule="auto"/>
              <w:rPr>
                <w:rFonts w:cs="Arial"/>
                <w:lang w:val="en-GB" w:eastAsia="en-AU"/>
              </w:rPr>
            </w:pPr>
          </w:p>
          <w:p w14:paraId="1C71519D" w14:textId="77777777" w:rsidR="00B951B6" w:rsidRDefault="00B951B6" w:rsidP="00B951B6">
            <w:pPr>
              <w:spacing w:after="160" w:line="259" w:lineRule="auto"/>
              <w:rPr>
                <w:rFonts w:cs="Arial"/>
                <w:lang w:val="en-GB" w:eastAsia="en-AU"/>
              </w:rPr>
            </w:pPr>
            <w:r>
              <w:rPr>
                <w:rFonts w:cs="Arial"/>
                <w:lang w:val="en-GB" w:eastAsia="en-AU"/>
              </w:rPr>
              <w:t>The accounts and reports were validated independently by Gregor Tytherleigh CPA.</w:t>
            </w:r>
          </w:p>
          <w:p w14:paraId="48CA0ECD" w14:textId="77777777" w:rsidR="00B951B6" w:rsidRPr="00B951B6" w:rsidRDefault="00B951B6" w:rsidP="00B951B6">
            <w:pPr>
              <w:widowControl w:val="0"/>
              <w:autoSpaceDE w:val="0"/>
              <w:autoSpaceDN w:val="0"/>
              <w:adjustRightInd w:val="0"/>
              <w:rPr>
                <w:rFonts w:cs="Arial"/>
              </w:rPr>
            </w:pPr>
            <w:r w:rsidRPr="00B951B6">
              <w:rPr>
                <w:rFonts w:cs="Arial"/>
              </w:rPr>
              <w:t>Australasian Corrections Education Association (ACEA) Inc operated at a net surplus of $46,482.58 for financial year 2019-2020 which when compared with a net loss of -$44,485.40 last financial year is not unexpected.</w:t>
            </w:r>
          </w:p>
          <w:p w14:paraId="1509D0B6" w14:textId="77777777" w:rsidR="00B951B6" w:rsidRDefault="00B951B6" w:rsidP="00B951B6">
            <w:pPr>
              <w:widowControl w:val="0"/>
              <w:autoSpaceDE w:val="0"/>
              <w:autoSpaceDN w:val="0"/>
              <w:adjustRightInd w:val="0"/>
              <w:rPr>
                <w:rFonts w:cs="Arial"/>
              </w:rPr>
            </w:pPr>
          </w:p>
          <w:p w14:paraId="0AA6979B" w14:textId="77777777" w:rsidR="00B951B6" w:rsidRPr="00B951B6" w:rsidRDefault="00B951B6" w:rsidP="00B951B6">
            <w:pPr>
              <w:widowControl w:val="0"/>
              <w:autoSpaceDE w:val="0"/>
              <w:autoSpaceDN w:val="0"/>
              <w:adjustRightInd w:val="0"/>
              <w:rPr>
                <w:rFonts w:cs="Arial"/>
              </w:rPr>
            </w:pPr>
            <w:r w:rsidRPr="00B951B6">
              <w:rPr>
                <w:rFonts w:cs="Arial"/>
              </w:rPr>
              <w:t>The total revenue $180,822.49, exceeded total expenses $134,339.91</w:t>
            </w:r>
          </w:p>
          <w:p w14:paraId="5B3C9433" w14:textId="77777777" w:rsidR="00B951B6" w:rsidRDefault="00B951B6" w:rsidP="00B951B6">
            <w:pPr>
              <w:widowControl w:val="0"/>
              <w:autoSpaceDE w:val="0"/>
              <w:autoSpaceDN w:val="0"/>
              <w:adjustRightInd w:val="0"/>
              <w:rPr>
                <w:rFonts w:cs="Arial"/>
              </w:rPr>
            </w:pPr>
          </w:p>
          <w:p w14:paraId="3412D393" w14:textId="3E0E4EE1" w:rsidR="00B951B6" w:rsidRPr="00B951B6" w:rsidRDefault="00B951B6" w:rsidP="00B951B6">
            <w:pPr>
              <w:widowControl w:val="0"/>
              <w:autoSpaceDE w:val="0"/>
              <w:autoSpaceDN w:val="0"/>
              <w:adjustRightInd w:val="0"/>
              <w:rPr>
                <w:rFonts w:cs="Arial"/>
              </w:rPr>
            </w:pPr>
            <w:r>
              <w:rPr>
                <w:rFonts w:cs="Arial"/>
              </w:rPr>
              <w:t>T</w:t>
            </w:r>
            <w:r w:rsidRPr="00B951B6">
              <w:rPr>
                <w:rFonts w:cs="Arial"/>
              </w:rPr>
              <w:t>he ACEA account balance at 30 June 2019 was $65,923.66 and is three times the balance last financial year.</w:t>
            </w:r>
          </w:p>
          <w:p w14:paraId="7E88FCF5" w14:textId="77777777" w:rsidR="00B951B6" w:rsidRDefault="00B951B6" w:rsidP="00B951B6">
            <w:pPr>
              <w:widowControl w:val="0"/>
              <w:autoSpaceDE w:val="0"/>
              <w:autoSpaceDN w:val="0"/>
              <w:adjustRightInd w:val="0"/>
              <w:rPr>
                <w:rFonts w:cs="Arial"/>
              </w:rPr>
            </w:pPr>
          </w:p>
          <w:p w14:paraId="065943E8" w14:textId="77777777" w:rsidR="00B951B6" w:rsidRDefault="00B951B6" w:rsidP="00B951B6">
            <w:pPr>
              <w:widowControl w:val="0"/>
              <w:autoSpaceDE w:val="0"/>
              <w:autoSpaceDN w:val="0"/>
              <w:adjustRightInd w:val="0"/>
              <w:rPr>
                <w:rFonts w:cs="Arial"/>
              </w:rPr>
            </w:pPr>
            <w:r w:rsidRPr="00B951B6">
              <w:rPr>
                <w:rFonts w:cs="Arial"/>
              </w:rPr>
              <w:t>Total revenue was drawn from three streams: membership fees, sponsorships and conference revenue.</w:t>
            </w:r>
            <w:r>
              <w:rPr>
                <w:rFonts w:cs="Arial"/>
              </w:rPr>
              <w:t xml:space="preserve">  Total expenses were paid into two streams: travel and conference fees.</w:t>
            </w:r>
          </w:p>
          <w:p w14:paraId="298EC35F" w14:textId="77777777" w:rsidR="00DB28B4" w:rsidRDefault="00DB28B4" w:rsidP="00B951B6">
            <w:pPr>
              <w:widowControl w:val="0"/>
              <w:autoSpaceDE w:val="0"/>
              <w:autoSpaceDN w:val="0"/>
              <w:adjustRightInd w:val="0"/>
              <w:rPr>
                <w:rFonts w:cs="Arial"/>
              </w:rPr>
            </w:pPr>
          </w:p>
          <w:p w14:paraId="64E9CDCE" w14:textId="77777777" w:rsidR="00DB28B4" w:rsidRPr="00DB28B4" w:rsidRDefault="00DB28B4" w:rsidP="00DB28B4">
            <w:pPr>
              <w:rPr>
                <w:rFonts w:cs="Arial"/>
              </w:rPr>
            </w:pPr>
            <w:r w:rsidRPr="00DB28B4">
              <w:rPr>
                <w:rFonts w:cs="Arial"/>
              </w:rPr>
              <w:t>COVID-19 will continue to impact on expected revenue and expenses throughout the financial year and careful consideration needs to be given to the planning for future ACEA activities in a post COVID-19 world.</w:t>
            </w:r>
          </w:p>
          <w:p w14:paraId="5424DEF1" w14:textId="77777777" w:rsidR="00DB28B4" w:rsidRDefault="00DB28B4" w:rsidP="00DB28B4">
            <w:pPr>
              <w:widowControl w:val="0"/>
              <w:autoSpaceDE w:val="0"/>
              <w:autoSpaceDN w:val="0"/>
              <w:adjustRightInd w:val="0"/>
              <w:rPr>
                <w:rFonts w:cs="Arial"/>
              </w:rPr>
            </w:pPr>
          </w:p>
          <w:p w14:paraId="59835799" w14:textId="77777777" w:rsidR="00DB28B4" w:rsidRDefault="00DB28B4" w:rsidP="00DB28B4">
            <w:pPr>
              <w:widowControl w:val="0"/>
              <w:autoSpaceDE w:val="0"/>
              <w:autoSpaceDN w:val="0"/>
              <w:adjustRightInd w:val="0"/>
              <w:rPr>
                <w:rFonts w:cs="Arial"/>
              </w:rPr>
            </w:pPr>
            <w:r w:rsidRPr="00EF616A">
              <w:rPr>
                <w:rFonts w:cs="Arial"/>
              </w:rPr>
              <w:t>There is a need secure ongoing sponsorship a</w:t>
            </w:r>
            <w:r>
              <w:rPr>
                <w:rFonts w:cs="Arial"/>
              </w:rPr>
              <w:t>nd increase the membership base to maintain financial sustainability and viability during uncertain times.</w:t>
            </w:r>
          </w:p>
          <w:p w14:paraId="1EC4686B" w14:textId="77777777" w:rsidR="00DB28B4" w:rsidRDefault="00DB28B4" w:rsidP="00DB28B4">
            <w:pPr>
              <w:widowControl w:val="0"/>
              <w:autoSpaceDE w:val="0"/>
              <w:autoSpaceDN w:val="0"/>
              <w:adjustRightInd w:val="0"/>
              <w:rPr>
                <w:rFonts w:cs="Arial"/>
              </w:rPr>
            </w:pPr>
          </w:p>
          <w:p w14:paraId="6FE6908F" w14:textId="77777777" w:rsidR="00DB28B4" w:rsidRPr="00DB28B4" w:rsidRDefault="00DB28B4" w:rsidP="00DB28B4">
            <w:pPr>
              <w:rPr>
                <w:rFonts w:cs="Arial"/>
                <w:b/>
              </w:rPr>
            </w:pPr>
            <w:r w:rsidRPr="00DB28B4">
              <w:rPr>
                <w:rFonts w:cs="Arial"/>
              </w:rPr>
              <w:t>It is expected there will be a steady and sustained growth in membership, sponsorship and conference registrations over the next three years as ACEA transits the online world and that there will be an overall net surplus of approximately $100,000 - $150,000 by 2023.</w:t>
            </w:r>
          </w:p>
          <w:p w14:paraId="7B44A6EC" w14:textId="77777777" w:rsidR="00DB28B4" w:rsidRPr="00EF616A" w:rsidRDefault="00DB28B4" w:rsidP="00DB28B4">
            <w:pPr>
              <w:pStyle w:val="ListParagraph"/>
              <w:rPr>
                <w:rFonts w:cs="Arial"/>
                <w:b/>
              </w:rPr>
            </w:pPr>
          </w:p>
          <w:p w14:paraId="13C49802" w14:textId="77777777" w:rsidR="00DB28B4" w:rsidRDefault="00DB28B4" w:rsidP="00DB28B4">
            <w:pPr>
              <w:rPr>
                <w:rFonts w:cs="Arial"/>
              </w:rPr>
            </w:pPr>
            <w:r w:rsidRPr="00DB28B4">
              <w:rPr>
                <w:rFonts w:cs="Arial"/>
              </w:rPr>
              <w:t>The ACEA website has been recently relaunched as a vehicle to engage with members and sponsors and promote awareness of ACEA through online activities.  This includes the first webinar presented at this AGM today and our soon to be first entirely Virtual Conference which will be held in 2021.</w:t>
            </w:r>
          </w:p>
          <w:p w14:paraId="5AA22161" w14:textId="77777777" w:rsidR="00DB28B4" w:rsidRDefault="00DB28B4" w:rsidP="00DB28B4">
            <w:pPr>
              <w:rPr>
                <w:rFonts w:cs="Arial"/>
              </w:rPr>
            </w:pPr>
          </w:p>
          <w:p w14:paraId="18E7700A" w14:textId="77777777" w:rsidR="00DB28B4" w:rsidRDefault="00DB28B4" w:rsidP="00DB28B4">
            <w:pPr>
              <w:rPr>
                <w:rFonts w:cs="Arial"/>
                <w:u w:val="single"/>
              </w:rPr>
            </w:pPr>
            <w:r>
              <w:rPr>
                <w:rFonts w:cs="Arial"/>
                <w:u w:val="single"/>
              </w:rPr>
              <w:t>Motions to be put forward and carried:</w:t>
            </w:r>
          </w:p>
          <w:p w14:paraId="01C1F565" w14:textId="77777777" w:rsidR="00DB28B4" w:rsidRDefault="00DB28B4" w:rsidP="00DB28B4">
            <w:pPr>
              <w:rPr>
                <w:rFonts w:cs="Arial"/>
                <w:u w:val="single"/>
              </w:rPr>
            </w:pPr>
          </w:p>
          <w:p w14:paraId="3FAF0FA1" w14:textId="3D9B12E7" w:rsidR="00DB28B4" w:rsidRDefault="00DB28B4" w:rsidP="00DB28B4">
            <w:pPr>
              <w:pStyle w:val="ListParagraph"/>
              <w:numPr>
                <w:ilvl w:val="0"/>
                <w:numId w:val="24"/>
              </w:numPr>
              <w:rPr>
                <w:rFonts w:cs="Arial"/>
              </w:rPr>
            </w:pPr>
            <w:r>
              <w:rPr>
                <w:rFonts w:cs="Arial"/>
              </w:rPr>
              <w:t>That the ACEA AGM accept the 2019/2020 financial</w:t>
            </w:r>
            <w:r w:rsidR="00267E99">
              <w:rPr>
                <w:rFonts w:cs="Arial"/>
              </w:rPr>
              <w:t xml:space="preserve"> Treasurer’s</w:t>
            </w:r>
            <w:r>
              <w:rPr>
                <w:rFonts w:cs="Arial"/>
              </w:rPr>
              <w:t xml:space="preserve"> report</w:t>
            </w:r>
          </w:p>
          <w:p w14:paraId="6C362C86" w14:textId="77777777" w:rsidR="00DB28B4" w:rsidRDefault="00DB28B4" w:rsidP="00DB28B4">
            <w:pPr>
              <w:rPr>
                <w:rFonts w:cs="Arial"/>
              </w:rPr>
            </w:pPr>
            <w:r>
              <w:rPr>
                <w:rFonts w:cs="Arial"/>
                <w:b/>
              </w:rPr>
              <w:t xml:space="preserve">                 </w:t>
            </w:r>
          </w:p>
          <w:p w14:paraId="4F3158CE" w14:textId="25B15C90" w:rsidR="00DB28B4" w:rsidRDefault="00DB28B4" w:rsidP="00DB28B4">
            <w:pPr>
              <w:rPr>
                <w:rFonts w:cs="Arial"/>
                <w:b/>
              </w:rPr>
            </w:pPr>
            <w:r>
              <w:rPr>
                <w:rFonts w:cs="Arial"/>
                <w:b/>
              </w:rPr>
              <w:t xml:space="preserve">                 Motion carried</w:t>
            </w:r>
          </w:p>
          <w:p w14:paraId="638BFB61" w14:textId="77777777" w:rsidR="00DB28B4" w:rsidRDefault="00DB28B4" w:rsidP="00DB28B4">
            <w:pPr>
              <w:rPr>
                <w:rFonts w:cs="Arial"/>
                <w:b/>
              </w:rPr>
            </w:pPr>
          </w:p>
          <w:p w14:paraId="0C37B094" w14:textId="3B058AC1" w:rsidR="00DB28B4" w:rsidRDefault="00DB28B4" w:rsidP="00DB28B4">
            <w:pPr>
              <w:pStyle w:val="ListParagraph"/>
              <w:numPr>
                <w:ilvl w:val="0"/>
                <w:numId w:val="24"/>
              </w:numPr>
              <w:rPr>
                <w:rFonts w:cs="Arial"/>
              </w:rPr>
            </w:pPr>
            <w:r>
              <w:rPr>
                <w:rFonts w:cs="Arial"/>
              </w:rPr>
              <w:t>That ACEA AGM notes the financial surplus of $46,482.58 for the financial year of 2019/2020 and its expected growth over the next three years.</w:t>
            </w:r>
          </w:p>
          <w:p w14:paraId="5EA8D478" w14:textId="77777777" w:rsidR="00DB28B4" w:rsidRDefault="00DB28B4" w:rsidP="00DB28B4">
            <w:pPr>
              <w:rPr>
                <w:rFonts w:cs="Arial"/>
              </w:rPr>
            </w:pPr>
          </w:p>
          <w:p w14:paraId="0A2BF224" w14:textId="0E296B9E" w:rsidR="00DB28B4" w:rsidRPr="00DB28B4" w:rsidRDefault="00DB28B4" w:rsidP="00DB28B4">
            <w:pPr>
              <w:rPr>
                <w:rFonts w:cs="Arial"/>
                <w:b/>
              </w:rPr>
            </w:pPr>
            <w:r>
              <w:rPr>
                <w:rFonts w:cs="Arial"/>
              </w:rPr>
              <w:t xml:space="preserve">                 </w:t>
            </w:r>
            <w:r>
              <w:rPr>
                <w:rFonts w:cs="Arial"/>
                <w:b/>
              </w:rPr>
              <w:t>Motion carried</w:t>
            </w:r>
          </w:p>
        </w:tc>
      </w:tr>
      <w:tr w:rsidR="00A93D77" w:rsidRPr="002A7309" w14:paraId="5A6422E1" w14:textId="6D2F22A8" w:rsidTr="008B5585">
        <w:trPr>
          <w:trHeight w:val="340"/>
        </w:trPr>
        <w:tc>
          <w:tcPr>
            <w:tcW w:w="1701" w:type="dxa"/>
            <w:tcBorders>
              <w:top w:val="single" w:sz="4" w:space="0" w:color="8A8A8D"/>
              <w:bottom w:val="single" w:sz="4" w:space="0" w:color="8A8A8D"/>
              <w:right w:val="single" w:sz="4" w:space="0" w:color="auto"/>
            </w:tcBorders>
            <w:vAlign w:val="center"/>
          </w:tcPr>
          <w:p w14:paraId="5C4D9DA0" w14:textId="41AD6A5E" w:rsidR="00A93D77" w:rsidRPr="00423D39" w:rsidRDefault="00A93D77" w:rsidP="00A26274">
            <w:pPr>
              <w:pStyle w:val="ListParagraph"/>
              <w:ind w:left="360"/>
              <w:jc w:val="both"/>
              <w:rPr>
                <w:szCs w:val="22"/>
              </w:rPr>
            </w:pPr>
            <w:r>
              <w:rPr>
                <w:szCs w:val="22"/>
              </w:rPr>
              <w:t>2</w:t>
            </w:r>
            <w:r w:rsidR="00DF47F2">
              <w:rPr>
                <w:szCs w:val="22"/>
              </w:rPr>
              <w:t>c</w:t>
            </w:r>
          </w:p>
        </w:tc>
        <w:tc>
          <w:tcPr>
            <w:tcW w:w="8080" w:type="dxa"/>
            <w:tcBorders>
              <w:top w:val="single" w:sz="4" w:space="0" w:color="8A8A8D"/>
              <w:left w:val="single" w:sz="4" w:space="0" w:color="auto"/>
              <w:bottom w:val="single" w:sz="4" w:space="0" w:color="8A8A8D"/>
              <w:right w:val="single" w:sz="4" w:space="0" w:color="auto"/>
            </w:tcBorders>
            <w:vAlign w:val="center"/>
          </w:tcPr>
          <w:p w14:paraId="02AD9D20" w14:textId="369D0432" w:rsidR="00A93D77" w:rsidRPr="002443E7" w:rsidRDefault="00A93D77" w:rsidP="002443E7">
            <w:pPr>
              <w:pStyle w:val="ListParagraph"/>
              <w:numPr>
                <w:ilvl w:val="0"/>
                <w:numId w:val="32"/>
              </w:numPr>
              <w:rPr>
                <w:rFonts w:cs="Arial"/>
              </w:rPr>
            </w:pPr>
            <w:r w:rsidRPr="002443E7">
              <w:rPr>
                <w:rFonts w:cs="Arial"/>
              </w:rPr>
              <w:t>Recommended changes to the ACEA Con</w:t>
            </w:r>
            <w:r w:rsidR="00DB28B4" w:rsidRPr="002443E7">
              <w:rPr>
                <w:rFonts w:cs="Arial"/>
              </w:rPr>
              <w:t>stitution</w:t>
            </w:r>
          </w:p>
          <w:p w14:paraId="398B4895" w14:textId="36D1B691" w:rsidR="00A93D77" w:rsidRPr="006D3273" w:rsidRDefault="00A93D77" w:rsidP="006D3273">
            <w:pPr>
              <w:pStyle w:val="ListParagraph"/>
              <w:numPr>
                <w:ilvl w:val="0"/>
                <w:numId w:val="25"/>
              </w:numPr>
              <w:spacing w:after="160" w:line="259" w:lineRule="auto"/>
              <w:rPr>
                <w:rFonts w:cstheme="minorHAnsi"/>
              </w:rPr>
            </w:pPr>
            <w:r w:rsidRPr="006D3273">
              <w:rPr>
                <w:rFonts w:cstheme="minorHAnsi"/>
              </w:rPr>
              <w:t>Changes to constitution</w:t>
            </w:r>
          </w:p>
          <w:p w14:paraId="587D3094" w14:textId="77777777" w:rsidR="001E48D9" w:rsidRPr="00C024FA" w:rsidRDefault="001E48D9" w:rsidP="001E48D9">
            <w:pPr>
              <w:numPr>
                <w:ilvl w:val="0"/>
                <w:numId w:val="25"/>
              </w:numPr>
              <w:spacing w:after="160" w:line="259" w:lineRule="auto"/>
              <w:contextualSpacing/>
              <w:rPr>
                <w:lang w:val="en-US"/>
              </w:rPr>
            </w:pPr>
            <w:r w:rsidRPr="00C024FA">
              <w:rPr>
                <w:lang w:val="en-US"/>
              </w:rPr>
              <w:t>Scope:</w:t>
            </w:r>
          </w:p>
          <w:p w14:paraId="55BD91AE" w14:textId="77777777" w:rsidR="001E48D9" w:rsidRPr="00C024FA" w:rsidRDefault="001E48D9" w:rsidP="001E48D9">
            <w:pPr>
              <w:ind w:left="720"/>
              <w:contextualSpacing/>
              <w:rPr>
                <w:lang w:val="en-US"/>
              </w:rPr>
            </w:pPr>
            <w:r w:rsidRPr="00C024FA">
              <w:rPr>
                <w:lang w:val="en-US"/>
              </w:rPr>
              <w:t>These proposed amendments ensure consistency between the ACEA constitution and its business processes.  These areas of consistency relate to:</w:t>
            </w:r>
          </w:p>
          <w:p w14:paraId="648A99F9" w14:textId="77777777" w:rsidR="001E48D9" w:rsidRPr="00C024FA" w:rsidRDefault="001E48D9" w:rsidP="001E48D9">
            <w:pPr>
              <w:numPr>
                <w:ilvl w:val="0"/>
                <w:numId w:val="26"/>
              </w:numPr>
              <w:spacing w:after="160" w:line="259" w:lineRule="auto"/>
              <w:contextualSpacing/>
              <w:rPr>
                <w:lang w:val="en-US"/>
              </w:rPr>
            </w:pPr>
            <w:r w:rsidRPr="00C024FA">
              <w:rPr>
                <w:lang w:val="en-US"/>
              </w:rPr>
              <w:t>Changes in membership structure and definition;</w:t>
            </w:r>
          </w:p>
          <w:p w14:paraId="3441D686" w14:textId="77777777" w:rsidR="001E48D9" w:rsidRPr="00C024FA" w:rsidRDefault="001E48D9" w:rsidP="001E48D9">
            <w:pPr>
              <w:numPr>
                <w:ilvl w:val="0"/>
                <w:numId w:val="26"/>
              </w:numPr>
              <w:spacing w:after="160" w:line="259" w:lineRule="auto"/>
              <w:contextualSpacing/>
              <w:rPr>
                <w:lang w:val="en-US"/>
              </w:rPr>
            </w:pPr>
            <w:r w:rsidRPr="00C024FA">
              <w:rPr>
                <w:lang w:val="en-US"/>
              </w:rPr>
              <w:t xml:space="preserve">Clarity in financial ACEA membership terms </w:t>
            </w:r>
          </w:p>
          <w:p w14:paraId="5CCFB030" w14:textId="77777777" w:rsidR="001E48D9" w:rsidRPr="00C024FA" w:rsidRDefault="001E48D9" w:rsidP="001E48D9">
            <w:pPr>
              <w:numPr>
                <w:ilvl w:val="0"/>
                <w:numId w:val="26"/>
              </w:numPr>
              <w:spacing w:after="160" w:line="259" w:lineRule="auto"/>
              <w:contextualSpacing/>
              <w:rPr>
                <w:lang w:val="en-US"/>
              </w:rPr>
            </w:pPr>
            <w:r w:rsidRPr="00C024FA">
              <w:rPr>
                <w:lang w:val="en-US"/>
              </w:rPr>
              <w:t>Change in Teacher of the Year (TOY) terminology and definition</w:t>
            </w:r>
          </w:p>
          <w:p w14:paraId="26A715A7" w14:textId="77777777" w:rsidR="001E48D9" w:rsidRPr="00C024FA" w:rsidRDefault="001E48D9" w:rsidP="001E48D9">
            <w:pPr>
              <w:ind w:left="1440"/>
              <w:contextualSpacing/>
              <w:rPr>
                <w:lang w:val="en-US"/>
              </w:rPr>
            </w:pPr>
          </w:p>
          <w:p w14:paraId="72F676F0" w14:textId="77777777" w:rsidR="001E48D9" w:rsidRPr="00C024FA" w:rsidRDefault="001E48D9" w:rsidP="001E48D9">
            <w:pPr>
              <w:numPr>
                <w:ilvl w:val="0"/>
                <w:numId w:val="25"/>
              </w:numPr>
              <w:spacing w:after="160" w:line="259" w:lineRule="auto"/>
              <w:contextualSpacing/>
              <w:rPr>
                <w:lang w:val="en-US"/>
              </w:rPr>
            </w:pPr>
            <w:r w:rsidRPr="00C024FA">
              <w:rPr>
                <w:lang w:val="en-US"/>
              </w:rPr>
              <w:t>Issues:</w:t>
            </w:r>
          </w:p>
          <w:p w14:paraId="743DDC21" w14:textId="77777777" w:rsidR="001E48D9" w:rsidRPr="00C024FA" w:rsidRDefault="001E48D9" w:rsidP="001E48D9">
            <w:pPr>
              <w:ind w:left="1440" w:hanging="731"/>
              <w:contextualSpacing/>
              <w:rPr>
                <w:lang w:val="en-US"/>
              </w:rPr>
            </w:pPr>
            <w:r w:rsidRPr="00C024FA">
              <w:rPr>
                <w:lang w:val="en-US"/>
              </w:rPr>
              <w:t>3.1</w:t>
            </w:r>
            <w:r w:rsidRPr="00C024FA">
              <w:rPr>
                <w:lang w:val="en-US"/>
              </w:rPr>
              <w:tab/>
              <w:t xml:space="preserve">ACEA membership scope has extended to incorporate whole of jurisdiction financial members.  This arises where whole of country jurisdiction (e.g. New Zealand) sought financial membership of ACEA.  This offering is available to attract whole of country representation from Pacific Rim nations.  </w:t>
            </w:r>
          </w:p>
          <w:p w14:paraId="0432E371" w14:textId="77777777" w:rsidR="001E48D9" w:rsidRPr="00C024FA" w:rsidRDefault="001E48D9" w:rsidP="001E48D9">
            <w:pPr>
              <w:ind w:left="1440" w:hanging="731"/>
              <w:contextualSpacing/>
              <w:rPr>
                <w:lang w:val="en-US"/>
              </w:rPr>
            </w:pPr>
            <w:r w:rsidRPr="00C024FA">
              <w:rPr>
                <w:lang w:val="en-US"/>
              </w:rPr>
              <w:t>3.2</w:t>
            </w:r>
            <w:r w:rsidRPr="00C024FA">
              <w:rPr>
                <w:lang w:val="en-US"/>
              </w:rPr>
              <w:tab/>
              <w:t>There is a discrepancy in current Constitution and past membership currency practices.  The Constitution specifies calendar year members ending at 31 December each calendar year.  Practice over the past few years is based on annual (i.e. 12 month) membership subscription.  The ACEA executive sees benefit in the annual subscription model and therefore recommends changing the constitution wording consistent with past practice.</w:t>
            </w:r>
          </w:p>
          <w:p w14:paraId="2F4C067F" w14:textId="77777777" w:rsidR="001E48D9" w:rsidRPr="00C024FA" w:rsidRDefault="001E48D9" w:rsidP="001E48D9">
            <w:pPr>
              <w:ind w:left="1440" w:hanging="731"/>
              <w:contextualSpacing/>
              <w:rPr>
                <w:lang w:val="en-US"/>
              </w:rPr>
            </w:pPr>
            <w:r w:rsidRPr="00C024FA">
              <w:rPr>
                <w:lang w:val="en-US"/>
              </w:rPr>
              <w:t>3.3</w:t>
            </w:r>
            <w:r w:rsidRPr="00C024FA">
              <w:rPr>
                <w:lang w:val="en-US"/>
              </w:rPr>
              <w:tab/>
              <w:t xml:space="preserve"> The ACEA Executive call for nominations to fill the vacant secretary position and that the AGM institute a new executive position relating to the management of ACEA communications and information via the ACEA website</w:t>
            </w:r>
          </w:p>
          <w:p w14:paraId="12A20291" w14:textId="77777777" w:rsidR="001E48D9" w:rsidRPr="00C024FA" w:rsidRDefault="001E48D9" w:rsidP="001E48D9">
            <w:pPr>
              <w:ind w:left="1440" w:hanging="731"/>
              <w:contextualSpacing/>
              <w:rPr>
                <w:lang w:val="en-US"/>
              </w:rPr>
            </w:pPr>
          </w:p>
          <w:p w14:paraId="63F4F62F" w14:textId="118E9172" w:rsidR="001E48D9" w:rsidRDefault="001E48D9" w:rsidP="001E48D9">
            <w:pPr>
              <w:ind w:left="1418" w:hanging="709"/>
              <w:contextualSpacing/>
              <w:rPr>
                <w:lang w:val="en-US"/>
              </w:rPr>
            </w:pPr>
            <w:r w:rsidRPr="00C024FA">
              <w:rPr>
                <w:lang w:val="en-US"/>
              </w:rPr>
              <w:t>3.4</w:t>
            </w:r>
            <w:r w:rsidRPr="00C024FA">
              <w:rPr>
                <w:lang w:val="en-US"/>
              </w:rPr>
              <w:tab/>
              <w:t xml:space="preserve"> The Advisory council advised there is inconsistency in the terminology, interpretation of scope and practice relating to the ACEA Teacher of the Year.   The Advisory council and Executive recommend the award be changed to Corrections Educator of the year and that the award be celebrated annually.</w:t>
            </w:r>
          </w:p>
          <w:p w14:paraId="5C617139" w14:textId="77777777" w:rsidR="001E48D9" w:rsidRDefault="001E48D9" w:rsidP="001E48D9">
            <w:pPr>
              <w:ind w:left="1418" w:hanging="709"/>
              <w:contextualSpacing/>
              <w:rPr>
                <w:lang w:val="en-US"/>
              </w:rPr>
            </w:pPr>
          </w:p>
          <w:p w14:paraId="676581F3" w14:textId="3C372BFB" w:rsidR="001E48D9" w:rsidRDefault="001E48D9" w:rsidP="001E48D9">
            <w:pPr>
              <w:contextualSpacing/>
              <w:rPr>
                <w:u w:val="single"/>
                <w:lang w:val="en-US"/>
              </w:rPr>
            </w:pPr>
            <w:r>
              <w:rPr>
                <w:u w:val="single"/>
                <w:lang w:val="en-US"/>
              </w:rPr>
              <w:t>Motions to be put forward and carried by online poll</w:t>
            </w:r>
            <w:r w:rsidR="00C1587D">
              <w:rPr>
                <w:u w:val="single"/>
                <w:lang w:val="en-US"/>
              </w:rPr>
              <w:t>:</w:t>
            </w:r>
          </w:p>
          <w:p w14:paraId="71E1834C" w14:textId="77777777" w:rsidR="00C1587D" w:rsidRDefault="00C1587D" w:rsidP="001E48D9">
            <w:pPr>
              <w:contextualSpacing/>
              <w:rPr>
                <w:u w:val="single"/>
                <w:lang w:val="en-US"/>
              </w:rPr>
            </w:pPr>
          </w:p>
          <w:p w14:paraId="3766C4F7" w14:textId="77777777" w:rsidR="00C1587D" w:rsidRDefault="00C1587D" w:rsidP="001E48D9">
            <w:pPr>
              <w:contextualSpacing/>
              <w:rPr>
                <w:lang w:val="en-US"/>
              </w:rPr>
            </w:pPr>
            <w:r>
              <w:rPr>
                <w:lang w:val="en-US"/>
              </w:rPr>
              <w:t>The following recommendations were submitted for approval:</w:t>
            </w:r>
          </w:p>
          <w:p w14:paraId="7C9F0162" w14:textId="77777777" w:rsidR="00C1587D" w:rsidRPr="00C1587D" w:rsidRDefault="00C1587D" w:rsidP="001E48D9">
            <w:pPr>
              <w:contextualSpacing/>
              <w:rPr>
                <w:lang w:val="en-US"/>
              </w:rPr>
            </w:pPr>
          </w:p>
          <w:p w14:paraId="6A56EF5E" w14:textId="14D0F857" w:rsidR="001E48D9" w:rsidRPr="00C1587D" w:rsidRDefault="001E48D9" w:rsidP="00C1587D">
            <w:pPr>
              <w:pStyle w:val="ListParagraph"/>
              <w:widowControl w:val="0"/>
              <w:numPr>
                <w:ilvl w:val="0"/>
                <w:numId w:val="30"/>
              </w:numPr>
              <w:tabs>
                <w:tab w:val="left" w:pos="1980"/>
                <w:tab w:val="left" w:pos="1981"/>
              </w:tabs>
              <w:autoSpaceDE w:val="0"/>
              <w:autoSpaceDN w:val="0"/>
              <w:spacing w:before="121"/>
              <w:ind w:right="363"/>
              <w:rPr>
                <w:rFonts w:cstheme="minorHAnsi"/>
              </w:rPr>
            </w:pPr>
            <w:r w:rsidRPr="00C1587D">
              <w:rPr>
                <w:rFonts w:cstheme="minorHAnsi"/>
              </w:rPr>
              <w:t>(1) A person or organisation is qualified to be a member of ACEA if, but only</w:t>
            </w:r>
            <w:r w:rsidRPr="00C1587D">
              <w:rPr>
                <w:rFonts w:cstheme="minorHAnsi"/>
                <w:spacing w:val="-1"/>
              </w:rPr>
              <w:t xml:space="preserve"> </w:t>
            </w:r>
            <w:r w:rsidRPr="00C1587D">
              <w:rPr>
                <w:rFonts w:cstheme="minorHAnsi"/>
              </w:rPr>
              <w:t>if:</w:t>
            </w:r>
          </w:p>
          <w:p w14:paraId="2429E827" w14:textId="77777777" w:rsidR="001E48D9" w:rsidRPr="00C024FA" w:rsidRDefault="001E48D9" w:rsidP="00C1587D">
            <w:pPr>
              <w:widowControl w:val="0"/>
              <w:numPr>
                <w:ilvl w:val="2"/>
                <w:numId w:val="30"/>
              </w:numPr>
              <w:tabs>
                <w:tab w:val="left" w:pos="2477"/>
                <w:tab w:val="left" w:pos="2478"/>
              </w:tabs>
              <w:autoSpaceDE w:val="0"/>
              <w:autoSpaceDN w:val="0"/>
              <w:spacing w:before="120" w:line="252" w:lineRule="exact"/>
              <w:ind w:left="1343" w:hanging="497"/>
              <w:rPr>
                <w:rFonts w:cstheme="minorHAnsi"/>
              </w:rPr>
            </w:pPr>
            <w:r w:rsidRPr="00C024FA">
              <w:rPr>
                <w:rFonts w:cstheme="minorHAnsi"/>
              </w:rPr>
              <w:t>the person is a person referred to in section 15(1) (a), (b)</w:t>
            </w:r>
            <w:r w:rsidRPr="00C024FA">
              <w:rPr>
                <w:rFonts w:cstheme="minorHAnsi"/>
                <w:spacing w:val="-24"/>
              </w:rPr>
              <w:t xml:space="preserve"> </w:t>
            </w:r>
            <w:r w:rsidRPr="00C024FA">
              <w:rPr>
                <w:rFonts w:cstheme="minorHAnsi"/>
              </w:rPr>
              <w:t>or</w:t>
            </w:r>
          </w:p>
          <w:p w14:paraId="76BBF56F" w14:textId="77777777" w:rsidR="001E48D9" w:rsidRPr="00C024FA" w:rsidRDefault="001E48D9" w:rsidP="001E48D9">
            <w:pPr>
              <w:widowControl w:val="0"/>
              <w:autoSpaceDE w:val="0"/>
              <w:autoSpaceDN w:val="0"/>
              <w:ind w:left="1343" w:right="357"/>
              <w:rPr>
                <w:rFonts w:eastAsia="Arial" w:cstheme="minorHAnsi"/>
                <w:lang w:val="en-US"/>
              </w:rPr>
            </w:pPr>
            <w:r w:rsidRPr="00C024FA">
              <w:rPr>
                <w:rFonts w:eastAsia="Arial" w:cstheme="minorHAnsi"/>
                <w:lang w:val="en-US"/>
              </w:rPr>
              <w:t>(c) of the Act and has not ceased to be a member of ACEA at any time after incorporation of ACEA under the Act,</w:t>
            </w:r>
          </w:p>
          <w:p w14:paraId="23C3984A" w14:textId="77777777" w:rsidR="001E48D9" w:rsidRPr="00C024FA" w:rsidRDefault="001E48D9" w:rsidP="00C1587D">
            <w:pPr>
              <w:widowControl w:val="0"/>
              <w:numPr>
                <w:ilvl w:val="2"/>
                <w:numId w:val="30"/>
              </w:numPr>
              <w:tabs>
                <w:tab w:val="left" w:pos="2477"/>
                <w:tab w:val="left" w:pos="2478"/>
              </w:tabs>
              <w:autoSpaceDE w:val="0"/>
              <w:autoSpaceDN w:val="0"/>
              <w:spacing w:before="120"/>
              <w:ind w:left="1343" w:hanging="497"/>
              <w:rPr>
                <w:rFonts w:cstheme="minorHAnsi"/>
              </w:rPr>
            </w:pPr>
            <w:r w:rsidRPr="00C024FA">
              <w:rPr>
                <w:rFonts w:cstheme="minorHAnsi"/>
              </w:rPr>
              <w:t>the person is a natural</w:t>
            </w:r>
            <w:r w:rsidRPr="00C024FA">
              <w:rPr>
                <w:rFonts w:cstheme="minorHAnsi"/>
                <w:spacing w:val="-3"/>
              </w:rPr>
              <w:t xml:space="preserve"> </w:t>
            </w:r>
            <w:r w:rsidRPr="00C024FA">
              <w:rPr>
                <w:rFonts w:cstheme="minorHAnsi"/>
              </w:rPr>
              <w:t>person:</w:t>
            </w:r>
          </w:p>
          <w:p w14:paraId="21B61731" w14:textId="77777777" w:rsidR="001E48D9" w:rsidRPr="00C024FA" w:rsidRDefault="001E48D9" w:rsidP="00C1587D">
            <w:pPr>
              <w:widowControl w:val="0"/>
              <w:numPr>
                <w:ilvl w:val="3"/>
                <w:numId w:val="30"/>
              </w:numPr>
              <w:tabs>
                <w:tab w:val="left" w:pos="3017"/>
                <w:tab w:val="left" w:pos="3018"/>
              </w:tabs>
              <w:autoSpaceDE w:val="0"/>
              <w:autoSpaceDN w:val="0"/>
              <w:spacing w:before="122"/>
              <w:ind w:left="2274" w:right="321" w:hanging="931"/>
              <w:rPr>
                <w:rFonts w:cstheme="minorHAnsi"/>
              </w:rPr>
            </w:pPr>
            <w:r w:rsidRPr="00C024FA">
              <w:rPr>
                <w:rFonts w:cstheme="minorHAnsi"/>
              </w:rPr>
              <w:t>who has been nominated for membership of ACEA as provided by rule 3,</w:t>
            </w:r>
            <w:r w:rsidRPr="00C024FA">
              <w:rPr>
                <w:rFonts w:cstheme="minorHAnsi"/>
                <w:spacing w:val="-1"/>
              </w:rPr>
              <w:t xml:space="preserve"> </w:t>
            </w:r>
            <w:r w:rsidRPr="00C024FA">
              <w:rPr>
                <w:rFonts w:cstheme="minorHAnsi"/>
              </w:rPr>
              <w:t>and</w:t>
            </w:r>
          </w:p>
          <w:p w14:paraId="61A47124" w14:textId="77777777" w:rsidR="001E48D9" w:rsidRPr="00C024FA" w:rsidRDefault="001E48D9" w:rsidP="00C1587D">
            <w:pPr>
              <w:widowControl w:val="0"/>
              <w:numPr>
                <w:ilvl w:val="3"/>
                <w:numId w:val="30"/>
              </w:numPr>
              <w:tabs>
                <w:tab w:val="left" w:pos="3017"/>
                <w:tab w:val="left" w:pos="3018"/>
              </w:tabs>
              <w:autoSpaceDE w:val="0"/>
              <w:autoSpaceDN w:val="0"/>
              <w:spacing w:before="69"/>
              <w:ind w:left="2274" w:right="428" w:hanging="931"/>
              <w:rPr>
                <w:rFonts w:cstheme="minorHAnsi"/>
              </w:rPr>
            </w:pPr>
            <w:r w:rsidRPr="00C024FA">
              <w:rPr>
                <w:rFonts w:cstheme="minorHAnsi"/>
              </w:rPr>
              <w:t>who has been approved for membership of ACEA by the ACEA Executive Committee of</w:t>
            </w:r>
            <w:r w:rsidRPr="00C024FA">
              <w:rPr>
                <w:rFonts w:cstheme="minorHAnsi"/>
                <w:spacing w:val="-5"/>
              </w:rPr>
              <w:t xml:space="preserve"> </w:t>
            </w:r>
            <w:r w:rsidRPr="00C024FA">
              <w:rPr>
                <w:rFonts w:cstheme="minorHAnsi"/>
              </w:rPr>
              <w:t>ACEA,</w:t>
            </w:r>
          </w:p>
          <w:p w14:paraId="7C9550B6" w14:textId="77777777" w:rsidR="001E48D9" w:rsidRPr="00C024FA" w:rsidRDefault="001E48D9" w:rsidP="001E48D9">
            <w:pPr>
              <w:widowControl w:val="0"/>
              <w:autoSpaceDE w:val="0"/>
              <w:autoSpaceDN w:val="0"/>
              <w:spacing w:before="121"/>
              <w:ind w:left="1554"/>
              <w:rPr>
                <w:rFonts w:eastAsia="Arial" w:cstheme="minorHAnsi"/>
                <w:lang w:val="en-US"/>
              </w:rPr>
            </w:pPr>
            <w:r w:rsidRPr="00C024FA">
              <w:rPr>
                <w:rFonts w:eastAsia="Arial" w:cstheme="minorHAnsi"/>
                <w:lang w:val="en-US"/>
              </w:rPr>
              <w:t>or</w:t>
            </w:r>
          </w:p>
          <w:p w14:paraId="07463FC5" w14:textId="77777777" w:rsidR="001E48D9" w:rsidRPr="00C024FA" w:rsidRDefault="001E48D9" w:rsidP="00C1587D">
            <w:pPr>
              <w:widowControl w:val="0"/>
              <w:numPr>
                <w:ilvl w:val="2"/>
                <w:numId w:val="30"/>
              </w:numPr>
              <w:tabs>
                <w:tab w:val="left" w:pos="2837"/>
                <w:tab w:val="left" w:pos="2838"/>
              </w:tabs>
              <w:autoSpaceDE w:val="0"/>
              <w:autoSpaceDN w:val="0"/>
              <w:spacing w:before="121"/>
              <w:ind w:left="1703" w:hanging="720"/>
              <w:rPr>
                <w:rFonts w:cstheme="minorHAnsi"/>
              </w:rPr>
            </w:pPr>
            <w:r w:rsidRPr="00C024FA">
              <w:rPr>
                <w:rFonts w:cstheme="minorHAnsi"/>
              </w:rPr>
              <w:t>the</w:t>
            </w:r>
            <w:r w:rsidRPr="00C024FA">
              <w:rPr>
                <w:rFonts w:cstheme="minorHAnsi"/>
                <w:spacing w:val="-1"/>
              </w:rPr>
              <w:t xml:space="preserve"> </w:t>
            </w:r>
            <w:r w:rsidRPr="00C024FA">
              <w:rPr>
                <w:rFonts w:cstheme="minorHAnsi"/>
              </w:rPr>
              <w:t>organisation:</w:t>
            </w:r>
          </w:p>
          <w:p w14:paraId="2D09208A" w14:textId="77777777" w:rsidR="001E48D9" w:rsidRPr="00C024FA" w:rsidRDefault="001E48D9" w:rsidP="001E48D9">
            <w:pPr>
              <w:widowControl w:val="0"/>
              <w:autoSpaceDE w:val="0"/>
              <w:autoSpaceDN w:val="0"/>
              <w:spacing w:before="119"/>
              <w:ind w:left="1883" w:right="574" w:hanging="361"/>
              <w:rPr>
                <w:rFonts w:eastAsia="Arial" w:cstheme="minorHAnsi"/>
                <w:lang w:val="en-US"/>
              </w:rPr>
            </w:pPr>
            <w:r w:rsidRPr="00C024FA">
              <w:rPr>
                <w:rFonts w:eastAsia="Arial" w:cstheme="minorHAnsi"/>
                <w:lang w:val="en-US"/>
              </w:rPr>
              <w:t>(ii) has been nominated for membership of ACEA as provided by rule 3, and</w:t>
            </w:r>
          </w:p>
          <w:p w14:paraId="52321BE8" w14:textId="77777777" w:rsidR="001E48D9" w:rsidRDefault="001E48D9" w:rsidP="001E48D9">
            <w:pPr>
              <w:widowControl w:val="0"/>
              <w:autoSpaceDE w:val="0"/>
              <w:autoSpaceDN w:val="0"/>
              <w:spacing w:before="121"/>
              <w:ind w:left="1883" w:right="304" w:hanging="361"/>
              <w:rPr>
                <w:rFonts w:eastAsia="Arial" w:cstheme="minorHAnsi"/>
                <w:lang w:val="en-US"/>
              </w:rPr>
            </w:pPr>
            <w:r w:rsidRPr="00C024FA">
              <w:rPr>
                <w:rFonts w:eastAsia="Arial" w:cstheme="minorHAnsi"/>
                <w:lang w:val="en-US"/>
              </w:rPr>
              <w:t>(ii) has been approved for membership of ACEA by the ACEA Executive Committee of ACEA.</w:t>
            </w:r>
          </w:p>
          <w:p w14:paraId="39B9DD39" w14:textId="77777777" w:rsidR="00C1587D" w:rsidRDefault="00C1587D" w:rsidP="001E48D9">
            <w:pPr>
              <w:widowControl w:val="0"/>
              <w:autoSpaceDE w:val="0"/>
              <w:autoSpaceDN w:val="0"/>
              <w:spacing w:before="121"/>
              <w:ind w:left="1883" w:right="304" w:hanging="361"/>
              <w:rPr>
                <w:rFonts w:eastAsia="Arial" w:cstheme="minorHAnsi"/>
                <w:lang w:val="en-US"/>
              </w:rPr>
            </w:pPr>
          </w:p>
          <w:p w14:paraId="2A68A96D" w14:textId="34109734" w:rsidR="00C1587D" w:rsidRDefault="00C1587D" w:rsidP="00C1587D">
            <w:pPr>
              <w:widowControl w:val="0"/>
              <w:autoSpaceDE w:val="0"/>
              <w:autoSpaceDN w:val="0"/>
              <w:spacing w:before="121"/>
              <w:ind w:left="361" w:right="304" w:hanging="361"/>
              <w:rPr>
                <w:rFonts w:eastAsia="Arial" w:cstheme="minorHAnsi"/>
                <w:lang w:val="en-US"/>
              </w:rPr>
            </w:pPr>
            <w:r>
              <w:rPr>
                <w:rFonts w:eastAsia="Arial" w:cstheme="minorHAnsi"/>
                <w:lang w:val="en-US"/>
              </w:rPr>
              <w:t>To read:</w:t>
            </w:r>
          </w:p>
          <w:p w14:paraId="1FE7AE41" w14:textId="77777777" w:rsidR="00C1587D" w:rsidRDefault="00C1587D" w:rsidP="00C1587D">
            <w:pPr>
              <w:widowControl w:val="0"/>
              <w:autoSpaceDE w:val="0"/>
              <w:autoSpaceDN w:val="0"/>
              <w:spacing w:before="121"/>
              <w:ind w:left="361" w:right="304" w:hanging="361"/>
              <w:rPr>
                <w:rFonts w:eastAsia="Arial" w:cstheme="minorHAnsi"/>
                <w:lang w:val="en-US"/>
              </w:rPr>
            </w:pPr>
          </w:p>
          <w:p w14:paraId="31DF2914" w14:textId="0C3C488A" w:rsidR="00C1587D" w:rsidRPr="00C1587D" w:rsidRDefault="00C1587D" w:rsidP="00C1587D">
            <w:pPr>
              <w:pStyle w:val="ListParagraph"/>
              <w:widowControl w:val="0"/>
              <w:numPr>
                <w:ilvl w:val="0"/>
                <w:numId w:val="31"/>
              </w:numPr>
              <w:tabs>
                <w:tab w:val="left" w:pos="1980"/>
                <w:tab w:val="left" w:pos="1981"/>
              </w:tabs>
              <w:autoSpaceDE w:val="0"/>
              <w:autoSpaceDN w:val="0"/>
              <w:spacing w:before="121"/>
              <w:ind w:right="363"/>
              <w:rPr>
                <w:rFonts w:cstheme="minorHAnsi"/>
              </w:rPr>
            </w:pPr>
            <w:r w:rsidRPr="00C1587D">
              <w:rPr>
                <w:rFonts w:cstheme="minorHAnsi"/>
              </w:rPr>
              <w:t xml:space="preserve">(1) A person, organisation </w:t>
            </w:r>
            <w:r w:rsidRPr="00C1587D">
              <w:rPr>
                <w:rFonts w:cstheme="minorHAnsi"/>
                <w:i/>
              </w:rPr>
              <w:t>or jurisdiction</w:t>
            </w:r>
            <w:r w:rsidRPr="00C1587D">
              <w:rPr>
                <w:rFonts w:cstheme="minorHAnsi"/>
              </w:rPr>
              <w:t xml:space="preserve"> is qualified to be a member of ACEA if, but only</w:t>
            </w:r>
            <w:r w:rsidRPr="00C1587D">
              <w:rPr>
                <w:rFonts w:cstheme="minorHAnsi"/>
                <w:spacing w:val="-1"/>
              </w:rPr>
              <w:t xml:space="preserve"> </w:t>
            </w:r>
            <w:r w:rsidRPr="00C1587D">
              <w:rPr>
                <w:rFonts w:cstheme="minorHAnsi"/>
              </w:rPr>
              <w:t>if:</w:t>
            </w:r>
          </w:p>
          <w:p w14:paraId="5937BFE7" w14:textId="77777777" w:rsidR="00C1587D" w:rsidRPr="00C024FA" w:rsidRDefault="00C1587D" w:rsidP="00C1587D">
            <w:pPr>
              <w:widowControl w:val="0"/>
              <w:numPr>
                <w:ilvl w:val="0"/>
                <w:numId w:val="29"/>
              </w:numPr>
              <w:tabs>
                <w:tab w:val="left" w:pos="2477"/>
                <w:tab w:val="left" w:pos="2478"/>
              </w:tabs>
              <w:autoSpaceDE w:val="0"/>
              <w:autoSpaceDN w:val="0"/>
              <w:spacing w:before="120" w:line="252" w:lineRule="exact"/>
              <w:ind w:left="1126"/>
              <w:rPr>
                <w:rFonts w:cstheme="minorHAnsi"/>
              </w:rPr>
            </w:pPr>
            <w:r w:rsidRPr="00C024FA">
              <w:rPr>
                <w:rFonts w:cstheme="minorHAnsi"/>
              </w:rPr>
              <w:t>the person is a person referred to in section 15(1) (a), (b)</w:t>
            </w:r>
            <w:r w:rsidRPr="00C024FA">
              <w:rPr>
                <w:rFonts w:cstheme="minorHAnsi"/>
                <w:spacing w:val="-24"/>
              </w:rPr>
              <w:t xml:space="preserve"> </w:t>
            </w:r>
            <w:r w:rsidRPr="00C024FA">
              <w:rPr>
                <w:rFonts w:cstheme="minorHAnsi"/>
              </w:rPr>
              <w:t>or</w:t>
            </w:r>
          </w:p>
          <w:p w14:paraId="4AC9E060" w14:textId="77777777" w:rsidR="00C1587D" w:rsidRPr="00C024FA" w:rsidRDefault="00C1587D" w:rsidP="00C1587D">
            <w:pPr>
              <w:widowControl w:val="0"/>
              <w:autoSpaceDE w:val="0"/>
              <w:autoSpaceDN w:val="0"/>
              <w:ind w:left="917" w:right="357"/>
              <w:rPr>
                <w:rFonts w:eastAsia="Arial" w:cstheme="minorHAnsi"/>
                <w:lang w:val="en-US"/>
              </w:rPr>
            </w:pPr>
            <w:r w:rsidRPr="00C024FA">
              <w:rPr>
                <w:rFonts w:eastAsia="Arial" w:cstheme="minorHAnsi"/>
                <w:lang w:val="en-US"/>
              </w:rPr>
              <w:t>(c) of the Act and has not ceased to be a member of ACEA at any time after incorporation of ACEA under the Act,</w:t>
            </w:r>
          </w:p>
          <w:p w14:paraId="3DB1AC73" w14:textId="77777777" w:rsidR="00C1587D" w:rsidRPr="00C024FA" w:rsidRDefault="00C1587D" w:rsidP="00C1587D">
            <w:pPr>
              <w:widowControl w:val="0"/>
              <w:numPr>
                <w:ilvl w:val="0"/>
                <w:numId w:val="29"/>
              </w:numPr>
              <w:tabs>
                <w:tab w:val="left" w:pos="2477"/>
                <w:tab w:val="left" w:pos="2478"/>
              </w:tabs>
              <w:autoSpaceDE w:val="0"/>
              <w:autoSpaceDN w:val="0"/>
              <w:spacing w:before="120"/>
              <w:ind w:left="1126"/>
              <w:rPr>
                <w:rFonts w:cstheme="minorHAnsi"/>
              </w:rPr>
            </w:pPr>
            <w:r w:rsidRPr="00C024FA">
              <w:rPr>
                <w:rFonts w:cstheme="minorHAnsi"/>
              </w:rPr>
              <w:t>the person is a natural</w:t>
            </w:r>
            <w:r w:rsidRPr="00C024FA">
              <w:rPr>
                <w:rFonts w:cstheme="minorHAnsi"/>
                <w:spacing w:val="-3"/>
              </w:rPr>
              <w:t xml:space="preserve"> </w:t>
            </w:r>
            <w:r w:rsidRPr="00C024FA">
              <w:rPr>
                <w:rFonts w:cstheme="minorHAnsi"/>
              </w:rPr>
              <w:t>person:</w:t>
            </w:r>
          </w:p>
          <w:p w14:paraId="64318EFE" w14:textId="77777777" w:rsidR="00C1587D" w:rsidRPr="00C024FA" w:rsidRDefault="00C1587D" w:rsidP="00C1587D">
            <w:pPr>
              <w:widowControl w:val="0"/>
              <w:numPr>
                <w:ilvl w:val="3"/>
                <w:numId w:val="31"/>
              </w:numPr>
              <w:tabs>
                <w:tab w:val="left" w:pos="3017"/>
                <w:tab w:val="left" w:pos="3018"/>
              </w:tabs>
              <w:autoSpaceDE w:val="0"/>
              <w:autoSpaceDN w:val="0"/>
              <w:spacing w:before="122"/>
              <w:ind w:left="1848" w:right="321" w:hanging="931"/>
              <w:rPr>
                <w:rFonts w:cstheme="minorHAnsi"/>
              </w:rPr>
            </w:pPr>
            <w:r w:rsidRPr="00C024FA">
              <w:rPr>
                <w:rFonts w:cstheme="minorHAnsi"/>
              </w:rPr>
              <w:t>who has been nominated for membership of ACEA as provided by rule 3,</w:t>
            </w:r>
            <w:r w:rsidRPr="00C024FA">
              <w:rPr>
                <w:rFonts w:cstheme="minorHAnsi"/>
                <w:spacing w:val="-1"/>
              </w:rPr>
              <w:t xml:space="preserve"> </w:t>
            </w:r>
            <w:r w:rsidRPr="00C024FA">
              <w:rPr>
                <w:rFonts w:cstheme="minorHAnsi"/>
              </w:rPr>
              <w:t>and</w:t>
            </w:r>
          </w:p>
          <w:p w14:paraId="5C479098" w14:textId="77777777" w:rsidR="00C1587D" w:rsidRPr="00C024FA" w:rsidRDefault="00C1587D" w:rsidP="00C1587D">
            <w:pPr>
              <w:widowControl w:val="0"/>
              <w:numPr>
                <w:ilvl w:val="3"/>
                <w:numId w:val="31"/>
              </w:numPr>
              <w:tabs>
                <w:tab w:val="left" w:pos="3017"/>
                <w:tab w:val="left" w:pos="3018"/>
              </w:tabs>
              <w:autoSpaceDE w:val="0"/>
              <w:autoSpaceDN w:val="0"/>
              <w:spacing w:before="69"/>
              <w:ind w:left="1848" w:right="428" w:hanging="931"/>
              <w:rPr>
                <w:rFonts w:cstheme="minorHAnsi"/>
              </w:rPr>
            </w:pPr>
            <w:r w:rsidRPr="00C024FA">
              <w:rPr>
                <w:rFonts w:cstheme="minorHAnsi"/>
              </w:rPr>
              <w:t>who has been approved for membership of ACEA by the ACEA Executive Committee of</w:t>
            </w:r>
            <w:r w:rsidRPr="00C024FA">
              <w:rPr>
                <w:rFonts w:cstheme="minorHAnsi"/>
                <w:spacing w:val="-5"/>
              </w:rPr>
              <w:t xml:space="preserve"> </w:t>
            </w:r>
            <w:r w:rsidRPr="00C024FA">
              <w:rPr>
                <w:rFonts w:cstheme="minorHAnsi"/>
              </w:rPr>
              <w:t>ACEA,</w:t>
            </w:r>
          </w:p>
          <w:p w14:paraId="40830DC1" w14:textId="77777777" w:rsidR="00C1587D" w:rsidRPr="00C024FA" w:rsidRDefault="00C1587D" w:rsidP="00C1587D">
            <w:pPr>
              <w:widowControl w:val="0"/>
              <w:autoSpaceDE w:val="0"/>
              <w:autoSpaceDN w:val="0"/>
              <w:spacing w:before="121"/>
              <w:ind w:left="1128"/>
              <w:rPr>
                <w:rFonts w:eastAsia="Arial" w:cstheme="minorHAnsi"/>
                <w:lang w:val="en-US"/>
              </w:rPr>
            </w:pPr>
            <w:r w:rsidRPr="00C024FA">
              <w:rPr>
                <w:rFonts w:eastAsia="Arial" w:cstheme="minorHAnsi"/>
                <w:lang w:val="en-US"/>
              </w:rPr>
              <w:t>or</w:t>
            </w:r>
          </w:p>
          <w:p w14:paraId="7EB38C96" w14:textId="77777777" w:rsidR="00C1587D" w:rsidRPr="00C024FA" w:rsidRDefault="00C1587D" w:rsidP="00C1587D">
            <w:pPr>
              <w:widowControl w:val="0"/>
              <w:numPr>
                <w:ilvl w:val="0"/>
                <w:numId w:val="29"/>
              </w:numPr>
              <w:tabs>
                <w:tab w:val="left" w:pos="2837"/>
                <w:tab w:val="left" w:pos="2838"/>
              </w:tabs>
              <w:autoSpaceDE w:val="0"/>
              <w:autoSpaceDN w:val="0"/>
              <w:spacing w:before="121"/>
              <w:ind w:left="1126"/>
              <w:rPr>
                <w:rFonts w:cstheme="minorHAnsi"/>
              </w:rPr>
            </w:pPr>
            <w:r w:rsidRPr="00C024FA">
              <w:rPr>
                <w:rFonts w:cstheme="minorHAnsi"/>
              </w:rPr>
              <w:t>the</w:t>
            </w:r>
            <w:r w:rsidRPr="00C024FA">
              <w:rPr>
                <w:rFonts w:cstheme="minorHAnsi"/>
                <w:spacing w:val="-1"/>
              </w:rPr>
              <w:t xml:space="preserve"> </w:t>
            </w:r>
            <w:r w:rsidRPr="00C024FA">
              <w:rPr>
                <w:rFonts w:cstheme="minorHAnsi"/>
              </w:rPr>
              <w:t>organisation:</w:t>
            </w:r>
          </w:p>
          <w:p w14:paraId="492550C6" w14:textId="77777777" w:rsidR="00C1587D" w:rsidRPr="00C024FA" w:rsidRDefault="00C1587D" w:rsidP="00C1587D">
            <w:pPr>
              <w:widowControl w:val="0"/>
              <w:autoSpaceDE w:val="0"/>
              <w:autoSpaceDN w:val="0"/>
              <w:spacing w:before="119"/>
              <w:ind w:left="1457" w:right="574" w:hanging="361"/>
              <w:rPr>
                <w:rFonts w:eastAsia="Arial" w:cstheme="minorHAnsi"/>
                <w:lang w:val="en-US"/>
              </w:rPr>
            </w:pPr>
            <w:r w:rsidRPr="00C024FA">
              <w:rPr>
                <w:rFonts w:eastAsia="Arial" w:cstheme="minorHAnsi"/>
                <w:lang w:val="en-US"/>
              </w:rPr>
              <w:t>(ii) has been nominated for membership of ACEA as provided by rule 3, and</w:t>
            </w:r>
          </w:p>
          <w:p w14:paraId="3798A68E" w14:textId="77777777" w:rsidR="00C1587D" w:rsidRPr="00C024FA" w:rsidRDefault="00C1587D" w:rsidP="00C1587D">
            <w:pPr>
              <w:widowControl w:val="0"/>
              <w:autoSpaceDE w:val="0"/>
              <w:autoSpaceDN w:val="0"/>
              <w:spacing w:before="121"/>
              <w:ind w:left="1457" w:right="304" w:hanging="361"/>
              <w:rPr>
                <w:rFonts w:eastAsia="Arial" w:cstheme="minorHAnsi"/>
                <w:lang w:val="en-US"/>
              </w:rPr>
            </w:pPr>
            <w:r w:rsidRPr="00C024FA">
              <w:rPr>
                <w:rFonts w:eastAsia="Arial" w:cstheme="minorHAnsi"/>
                <w:lang w:val="en-US"/>
              </w:rPr>
              <w:t>(ii) has been approved for membership of ACEA by the ACEA Executive Committee of ACEA.</w:t>
            </w:r>
          </w:p>
          <w:p w14:paraId="763A5B44" w14:textId="77777777" w:rsidR="00C1587D" w:rsidRPr="006D3273" w:rsidRDefault="00C1587D" w:rsidP="00C1587D">
            <w:pPr>
              <w:widowControl w:val="0"/>
              <w:autoSpaceDE w:val="0"/>
              <w:autoSpaceDN w:val="0"/>
              <w:spacing w:before="121"/>
              <w:ind w:left="1457" w:right="304" w:hanging="361"/>
              <w:rPr>
                <w:rFonts w:eastAsia="Arial" w:cstheme="minorHAnsi"/>
                <w:lang w:val="en-US"/>
              </w:rPr>
            </w:pPr>
            <w:r w:rsidRPr="006D3273">
              <w:rPr>
                <w:rFonts w:eastAsia="Arial" w:cstheme="minorHAnsi"/>
                <w:lang w:val="en-US"/>
              </w:rPr>
              <w:t>Or</w:t>
            </w:r>
          </w:p>
          <w:p w14:paraId="37CC3D0F" w14:textId="77777777" w:rsidR="00C1587D" w:rsidRPr="006D3273" w:rsidRDefault="00C1587D" w:rsidP="00C1587D">
            <w:pPr>
              <w:pStyle w:val="ListParagraph"/>
              <w:widowControl w:val="0"/>
              <w:numPr>
                <w:ilvl w:val="0"/>
                <w:numId w:val="29"/>
              </w:numPr>
              <w:autoSpaceDE w:val="0"/>
              <w:autoSpaceDN w:val="0"/>
              <w:spacing w:before="121"/>
              <w:ind w:left="1049" w:right="304" w:hanging="567"/>
              <w:rPr>
                <w:rFonts w:eastAsia="Arial" w:cstheme="minorHAnsi"/>
                <w:i/>
                <w:lang w:val="en-US"/>
              </w:rPr>
            </w:pPr>
            <w:r w:rsidRPr="006D3273">
              <w:rPr>
                <w:rFonts w:eastAsia="Arial" w:cstheme="minorHAnsi"/>
                <w:i/>
                <w:lang w:val="en-US"/>
              </w:rPr>
              <w:t>The jurisdiction:</w:t>
            </w:r>
          </w:p>
          <w:p w14:paraId="314F3DF2" w14:textId="77777777" w:rsidR="00C1587D" w:rsidRPr="006D3273" w:rsidRDefault="00C1587D" w:rsidP="00C1587D">
            <w:pPr>
              <w:widowControl w:val="0"/>
              <w:autoSpaceDE w:val="0"/>
              <w:autoSpaceDN w:val="0"/>
              <w:spacing w:before="119"/>
              <w:ind w:left="1457" w:right="574" w:hanging="361"/>
              <w:rPr>
                <w:rFonts w:eastAsia="Arial" w:cstheme="minorHAnsi"/>
                <w:lang w:val="en-US"/>
              </w:rPr>
            </w:pPr>
            <w:r w:rsidRPr="006D3273">
              <w:rPr>
                <w:rFonts w:eastAsia="Arial" w:cstheme="minorHAnsi"/>
                <w:i/>
                <w:lang w:val="en-US"/>
              </w:rPr>
              <w:t>(ii) has been nominated for membership of ACEA as</w:t>
            </w:r>
            <w:r w:rsidRPr="00C024FA">
              <w:rPr>
                <w:rFonts w:eastAsia="Arial" w:cstheme="minorHAnsi"/>
                <w:b/>
                <w:i/>
                <w:lang w:val="en-US"/>
              </w:rPr>
              <w:t xml:space="preserve"> </w:t>
            </w:r>
            <w:r w:rsidRPr="006D3273">
              <w:rPr>
                <w:rFonts w:eastAsia="Arial" w:cstheme="minorHAnsi"/>
                <w:lang w:val="en-US"/>
              </w:rPr>
              <w:t>provided by rule 3, and</w:t>
            </w:r>
          </w:p>
          <w:p w14:paraId="48082A0E" w14:textId="77777777" w:rsidR="00C1587D" w:rsidRPr="006D3273" w:rsidRDefault="00C1587D" w:rsidP="00C1587D">
            <w:pPr>
              <w:widowControl w:val="0"/>
              <w:autoSpaceDE w:val="0"/>
              <w:autoSpaceDN w:val="0"/>
              <w:spacing w:before="121"/>
              <w:ind w:left="1457" w:right="304" w:hanging="361"/>
              <w:rPr>
                <w:rFonts w:eastAsia="Arial" w:cstheme="minorHAnsi"/>
                <w:lang w:val="en-US"/>
              </w:rPr>
            </w:pPr>
            <w:r w:rsidRPr="006D3273">
              <w:rPr>
                <w:rFonts w:eastAsia="Arial" w:cstheme="minorHAnsi"/>
                <w:lang w:val="en-US"/>
              </w:rPr>
              <w:t>(ii) has been approved for membership of ACEA by the ACEA Executive Committee of ACEA.</w:t>
            </w:r>
          </w:p>
          <w:p w14:paraId="3C918100" w14:textId="77777777" w:rsidR="006D3273" w:rsidRDefault="006D3273" w:rsidP="00C1587D">
            <w:pPr>
              <w:widowControl w:val="0"/>
              <w:autoSpaceDE w:val="0"/>
              <w:autoSpaceDN w:val="0"/>
              <w:spacing w:before="121"/>
              <w:ind w:left="1457" w:right="304" w:hanging="361"/>
              <w:rPr>
                <w:rFonts w:eastAsia="Arial" w:cstheme="minorHAnsi"/>
                <w:b/>
                <w:i/>
                <w:lang w:val="en-US"/>
              </w:rPr>
            </w:pPr>
          </w:p>
          <w:p w14:paraId="350EBF02" w14:textId="6CC2ECC3" w:rsidR="006D3273" w:rsidRPr="006D3273" w:rsidRDefault="006D3273" w:rsidP="006D3273">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120A76F1" w14:textId="77777777" w:rsidR="006D3273" w:rsidRDefault="006D3273" w:rsidP="006D3273">
            <w:pPr>
              <w:widowControl w:val="0"/>
              <w:autoSpaceDE w:val="0"/>
              <w:autoSpaceDN w:val="0"/>
              <w:spacing w:before="121"/>
              <w:ind w:right="304"/>
              <w:rPr>
                <w:rFonts w:eastAsia="Arial" w:cstheme="minorHAnsi"/>
                <w:b/>
                <w:lang w:val="en-US"/>
              </w:rPr>
            </w:pPr>
          </w:p>
          <w:p w14:paraId="6F1CD41F" w14:textId="40028ABE" w:rsidR="006D3273" w:rsidRPr="006D3273" w:rsidRDefault="006D3273" w:rsidP="006D3273">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4903D751" w14:textId="77777777" w:rsidR="00C1587D" w:rsidRDefault="00C1587D" w:rsidP="00C1587D">
            <w:pPr>
              <w:widowControl w:val="0"/>
              <w:autoSpaceDE w:val="0"/>
              <w:autoSpaceDN w:val="0"/>
              <w:spacing w:before="121"/>
              <w:ind w:left="1457" w:right="304" w:hanging="361"/>
              <w:rPr>
                <w:rFonts w:eastAsia="Arial" w:cstheme="minorHAnsi"/>
                <w:b/>
                <w:i/>
                <w:lang w:val="en-US"/>
              </w:rPr>
            </w:pPr>
          </w:p>
          <w:p w14:paraId="336811F9" w14:textId="0E4D1BEF" w:rsidR="00C1587D" w:rsidRDefault="00C1587D" w:rsidP="006D3273">
            <w:pPr>
              <w:pStyle w:val="ListParagraph"/>
              <w:widowControl w:val="0"/>
              <w:numPr>
                <w:ilvl w:val="0"/>
                <w:numId w:val="31"/>
              </w:numPr>
              <w:autoSpaceDE w:val="0"/>
              <w:autoSpaceDN w:val="0"/>
              <w:spacing w:before="121"/>
              <w:ind w:right="304"/>
            </w:pPr>
            <w:r w:rsidRPr="00C024FA">
              <w:t>The annual membership fee is to be</w:t>
            </w:r>
            <w:r>
              <w:t xml:space="preserve"> paid prior to 31 December each </w:t>
            </w:r>
            <w:r w:rsidRPr="00C024FA">
              <w:t>calendar</w:t>
            </w:r>
            <w:r w:rsidRPr="006D3273">
              <w:rPr>
                <w:spacing w:val="-1"/>
              </w:rPr>
              <w:t xml:space="preserve"> </w:t>
            </w:r>
            <w:r w:rsidRPr="00C024FA">
              <w:t>year</w:t>
            </w:r>
          </w:p>
          <w:p w14:paraId="462EC47A" w14:textId="77777777" w:rsidR="006D3273" w:rsidRDefault="006D3273" w:rsidP="006D3273">
            <w:pPr>
              <w:widowControl w:val="0"/>
              <w:autoSpaceDE w:val="0"/>
              <w:autoSpaceDN w:val="0"/>
              <w:spacing w:before="121"/>
              <w:ind w:right="304"/>
            </w:pPr>
          </w:p>
          <w:p w14:paraId="673667D1" w14:textId="4424002C" w:rsidR="00C1587D" w:rsidRDefault="00C1587D" w:rsidP="006D3273">
            <w:pPr>
              <w:widowControl w:val="0"/>
              <w:autoSpaceDE w:val="0"/>
              <w:autoSpaceDN w:val="0"/>
              <w:spacing w:before="121"/>
              <w:ind w:right="304"/>
            </w:pPr>
            <w:r>
              <w:t>To read</w:t>
            </w:r>
          </w:p>
          <w:p w14:paraId="342775F2" w14:textId="77777777" w:rsidR="00C1587D" w:rsidRDefault="00C1587D" w:rsidP="00C1587D">
            <w:pPr>
              <w:widowControl w:val="0"/>
              <w:autoSpaceDE w:val="0"/>
              <w:autoSpaceDN w:val="0"/>
              <w:spacing w:before="121"/>
              <w:ind w:left="361" w:right="304" w:hanging="361"/>
            </w:pPr>
          </w:p>
          <w:p w14:paraId="1BD9A934" w14:textId="3EFC23AE" w:rsidR="00C1587D" w:rsidRDefault="00C1587D" w:rsidP="006D3273">
            <w:pPr>
              <w:rPr>
                <w:i/>
                <w:lang w:val="en-US"/>
              </w:rPr>
            </w:pPr>
            <w:r w:rsidRPr="006D3273">
              <w:rPr>
                <w:i/>
                <w:lang w:val="en-US"/>
              </w:rPr>
              <w:t>The annual membership fee covers financial membership for a period of 12 months of initial registration and due for renewal on that anniversary date</w:t>
            </w:r>
          </w:p>
          <w:p w14:paraId="0D01EBE8" w14:textId="77777777" w:rsidR="006D3273" w:rsidRDefault="006D3273" w:rsidP="006D3273">
            <w:pPr>
              <w:rPr>
                <w:i/>
                <w:lang w:val="en-US"/>
              </w:rPr>
            </w:pPr>
          </w:p>
          <w:p w14:paraId="76A0CDF7" w14:textId="77777777" w:rsidR="006D3273" w:rsidRPr="006D3273" w:rsidRDefault="006D3273" w:rsidP="006D3273">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1DC3C886" w14:textId="77777777" w:rsidR="006D3273" w:rsidRPr="006D3273" w:rsidRDefault="006D3273" w:rsidP="006D3273">
            <w:pPr>
              <w:rPr>
                <w:lang w:val="en-US"/>
              </w:rPr>
            </w:pPr>
          </w:p>
          <w:p w14:paraId="299FE025" w14:textId="77777777" w:rsidR="006D3273" w:rsidRPr="006D3273" w:rsidRDefault="006D3273" w:rsidP="006D3273">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10007B2F" w14:textId="77777777" w:rsidR="006D3273" w:rsidRDefault="006D3273" w:rsidP="00C1587D">
            <w:pPr>
              <w:contextualSpacing/>
              <w:rPr>
                <w:b/>
                <w:i/>
                <w:lang w:val="en-US"/>
              </w:rPr>
            </w:pPr>
          </w:p>
          <w:p w14:paraId="05CC6F0F" w14:textId="77777777" w:rsidR="00C1587D" w:rsidRPr="006D3273" w:rsidRDefault="00C1587D" w:rsidP="00C1587D">
            <w:pPr>
              <w:contextualSpacing/>
              <w:rPr>
                <w:rFonts w:cs="Arial"/>
                <w:b/>
                <w:lang w:val="en-US"/>
              </w:rPr>
            </w:pPr>
          </w:p>
          <w:p w14:paraId="0ECD3A17" w14:textId="6F49189C" w:rsidR="00C1587D" w:rsidRDefault="00C1587D" w:rsidP="006D3273">
            <w:pPr>
              <w:pStyle w:val="ListParagraph"/>
              <w:numPr>
                <w:ilvl w:val="0"/>
                <w:numId w:val="31"/>
              </w:numPr>
              <w:rPr>
                <w:rFonts w:cs="Arial"/>
                <w:lang w:val="en-US"/>
              </w:rPr>
            </w:pPr>
            <w:r w:rsidRPr="006D3273">
              <w:rPr>
                <w:rFonts w:cs="Arial"/>
                <w:lang w:val="en-US"/>
              </w:rPr>
              <w:t xml:space="preserve">That under section 14 (2) a new executive position “Communications and information representative” be included  </w:t>
            </w:r>
          </w:p>
          <w:p w14:paraId="1ADB50E0" w14:textId="77777777" w:rsidR="006D3273" w:rsidRPr="006D3273" w:rsidRDefault="006D3273" w:rsidP="006D3273">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01917982" w14:textId="77777777" w:rsidR="006D3273" w:rsidRPr="006D3273" w:rsidRDefault="006D3273" w:rsidP="006D3273">
            <w:pPr>
              <w:rPr>
                <w:rFonts w:cs="Arial"/>
                <w:lang w:val="en-US"/>
              </w:rPr>
            </w:pPr>
          </w:p>
          <w:p w14:paraId="09811EEE" w14:textId="77777777" w:rsidR="006D3273" w:rsidRPr="006D3273" w:rsidRDefault="006D3273" w:rsidP="006D3273">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21EAB3C2" w14:textId="77777777" w:rsidR="00C1587D" w:rsidRPr="006D3273" w:rsidRDefault="00C1587D" w:rsidP="00C1587D">
            <w:pPr>
              <w:contextualSpacing/>
              <w:rPr>
                <w:rFonts w:cs="Arial"/>
                <w:lang w:val="en-US"/>
              </w:rPr>
            </w:pPr>
          </w:p>
          <w:p w14:paraId="234E2431" w14:textId="609C7F96" w:rsidR="00C1587D" w:rsidRDefault="00C1587D" w:rsidP="006D3273">
            <w:pPr>
              <w:pStyle w:val="ListParagraph"/>
              <w:numPr>
                <w:ilvl w:val="0"/>
                <w:numId w:val="31"/>
              </w:numPr>
              <w:rPr>
                <w:rFonts w:cs="Arial"/>
                <w:iCs/>
              </w:rPr>
            </w:pPr>
            <w:r w:rsidRPr="006D3273">
              <w:rPr>
                <w:rFonts w:cs="Arial"/>
              </w:rPr>
              <w:t xml:space="preserve">That throughout the Constitution the term Juvenile Justice be   replaced with </w:t>
            </w:r>
            <w:r w:rsidRPr="006D3273">
              <w:rPr>
                <w:rFonts w:cs="Arial"/>
                <w:iCs/>
              </w:rPr>
              <w:t xml:space="preserve">Youth Justice </w:t>
            </w:r>
          </w:p>
          <w:p w14:paraId="32497086" w14:textId="77777777" w:rsidR="006D3273" w:rsidRPr="006D3273" w:rsidRDefault="006D3273" w:rsidP="006D3273">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466E9095" w14:textId="77777777" w:rsidR="006D3273" w:rsidRPr="006D3273" w:rsidRDefault="006D3273" w:rsidP="006D3273">
            <w:pPr>
              <w:rPr>
                <w:rFonts w:cs="Arial"/>
                <w:lang w:val="en-US"/>
              </w:rPr>
            </w:pPr>
          </w:p>
          <w:p w14:paraId="1AAD7E0C" w14:textId="77777777" w:rsidR="006D3273" w:rsidRPr="006D3273" w:rsidRDefault="006D3273" w:rsidP="006D3273">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398C5266" w14:textId="77777777" w:rsidR="006D3273" w:rsidRPr="006D3273" w:rsidRDefault="006D3273" w:rsidP="006D3273">
            <w:pPr>
              <w:rPr>
                <w:rFonts w:cs="Arial"/>
                <w:iCs/>
              </w:rPr>
            </w:pPr>
          </w:p>
          <w:p w14:paraId="514BADFF" w14:textId="77777777" w:rsidR="00C1587D" w:rsidRPr="006D3273" w:rsidRDefault="00C1587D" w:rsidP="00C1587D">
            <w:pPr>
              <w:ind w:left="57" w:hanging="57"/>
              <w:rPr>
                <w:rFonts w:cs="Arial"/>
                <w:iCs/>
              </w:rPr>
            </w:pPr>
          </w:p>
          <w:p w14:paraId="5774BBE3" w14:textId="30B1F017" w:rsidR="00C1587D" w:rsidRPr="006D3273" w:rsidRDefault="00C1587D" w:rsidP="006D3273">
            <w:pPr>
              <w:pStyle w:val="ListParagraph"/>
              <w:numPr>
                <w:ilvl w:val="0"/>
                <w:numId w:val="31"/>
              </w:numPr>
              <w:rPr>
                <w:rFonts w:cs="Arial"/>
              </w:rPr>
            </w:pPr>
            <w:r w:rsidRPr="006D3273">
              <w:rPr>
                <w:rFonts w:cs="Arial"/>
              </w:rPr>
              <w:t>That Appendix 2 Office Bearers Nomination Form be amended to include Youth Justice Representative as this has been left off the nomination form.</w:t>
            </w:r>
          </w:p>
          <w:p w14:paraId="0CC944A4" w14:textId="77777777" w:rsidR="006D3273" w:rsidRPr="006D3273" w:rsidRDefault="006D3273" w:rsidP="006D3273">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205AF67C" w14:textId="77777777" w:rsidR="006D3273" w:rsidRPr="006D3273" w:rsidRDefault="006D3273" w:rsidP="006D3273">
            <w:pPr>
              <w:rPr>
                <w:rFonts w:cs="Arial"/>
                <w:lang w:val="en-US"/>
              </w:rPr>
            </w:pPr>
          </w:p>
          <w:p w14:paraId="43FEDC17" w14:textId="40AE28D3" w:rsidR="00C1587D" w:rsidRPr="00267E99" w:rsidRDefault="00267E99" w:rsidP="00267E99">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24637288" w14:textId="77777777" w:rsidR="00C1587D" w:rsidRPr="00C1587D" w:rsidRDefault="00C1587D" w:rsidP="00C1587D">
            <w:pPr>
              <w:widowControl w:val="0"/>
              <w:autoSpaceDE w:val="0"/>
              <w:autoSpaceDN w:val="0"/>
              <w:spacing w:before="121"/>
              <w:ind w:left="361" w:right="304" w:hanging="361"/>
              <w:rPr>
                <w:rFonts w:eastAsia="Arial" w:cstheme="minorHAnsi"/>
                <w:lang w:val="en-US"/>
              </w:rPr>
            </w:pPr>
          </w:p>
          <w:p w14:paraId="5328E542" w14:textId="77777777" w:rsidR="00A93D77" w:rsidRDefault="0025747F" w:rsidP="002443E7">
            <w:pPr>
              <w:pStyle w:val="ListParagraph"/>
              <w:numPr>
                <w:ilvl w:val="0"/>
                <w:numId w:val="32"/>
              </w:numPr>
              <w:spacing w:after="160" w:line="259" w:lineRule="auto"/>
              <w:rPr>
                <w:rFonts w:cstheme="minorHAnsi"/>
              </w:rPr>
            </w:pPr>
            <w:r w:rsidRPr="002443E7">
              <w:rPr>
                <w:rFonts w:cstheme="minorHAnsi"/>
              </w:rPr>
              <w:t xml:space="preserve">Other business </w:t>
            </w:r>
          </w:p>
          <w:p w14:paraId="5B555211" w14:textId="77777777" w:rsidR="002443E7" w:rsidRPr="00114AF8" w:rsidRDefault="002443E7" w:rsidP="002443E7">
            <w:pPr>
              <w:rPr>
                <w:b/>
                <w:lang w:val="en-US"/>
              </w:rPr>
            </w:pPr>
            <w:r w:rsidRPr="00114AF8">
              <w:rPr>
                <w:b/>
                <w:lang w:val="en-US"/>
              </w:rPr>
              <w:t>ACEA Teacher of the Year (TOY)</w:t>
            </w:r>
          </w:p>
          <w:p w14:paraId="733A3ABA" w14:textId="77777777" w:rsidR="002443E7" w:rsidRDefault="002443E7" w:rsidP="002443E7">
            <w:pPr>
              <w:pStyle w:val="ListParagraph"/>
              <w:ind w:left="0"/>
              <w:rPr>
                <w:lang w:val="en-US"/>
              </w:rPr>
            </w:pPr>
            <w:r>
              <w:rPr>
                <w:lang w:val="en-US"/>
              </w:rPr>
              <w:t>The ACEA TOY has been celebrated every two years at the biennial International conference.  ACEA policy implies this is an annual event.  The ACEA Executive and Advisory Council concur this event should be held annually in keeping with the intent of the constitution.  However the Advisory Council and Executive believe the term Teacher of the Year lead to inconsistency in interpretation and application of the candidate and selection processes.  Hence the ACEA executive and Advisory Council recommend the award ought to be applied to the Corrections Educator of the Year for each jurisdiction and for the overall ACEA nominee.</w:t>
            </w:r>
          </w:p>
          <w:p w14:paraId="1BEBE8A2" w14:textId="77777777" w:rsidR="002443E7" w:rsidRDefault="002443E7" w:rsidP="002443E7">
            <w:pPr>
              <w:pStyle w:val="ListParagraph"/>
              <w:ind w:left="0"/>
              <w:rPr>
                <w:lang w:val="en-US"/>
              </w:rPr>
            </w:pPr>
          </w:p>
          <w:p w14:paraId="44485A74" w14:textId="77777777" w:rsidR="002443E7" w:rsidRDefault="002443E7" w:rsidP="002443E7">
            <w:pPr>
              <w:pStyle w:val="ListParagraph"/>
              <w:ind w:left="0"/>
              <w:rPr>
                <w:lang w:val="en-US"/>
              </w:rPr>
            </w:pPr>
            <w:r>
              <w:rPr>
                <w:lang w:val="en-US"/>
              </w:rPr>
              <w:t>Recommendation:  That the ACEA Teacher of the Year be re-named ACEA Corrections Educator of the Year and that this be held as an annual celebration.</w:t>
            </w:r>
          </w:p>
          <w:p w14:paraId="1EAF34A6" w14:textId="77777777" w:rsidR="002443E7" w:rsidRDefault="002443E7" w:rsidP="002443E7">
            <w:pPr>
              <w:pStyle w:val="ListParagraph"/>
              <w:ind w:left="0"/>
              <w:rPr>
                <w:lang w:val="en-US"/>
              </w:rPr>
            </w:pPr>
          </w:p>
          <w:p w14:paraId="480D0B89" w14:textId="77777777" w:rsidR="002443E7" w:rsidRPr="006D3273" w:rsidRDefault="002443E7" w:rsidP="002443E7">
            <w:pPr>
              <w:widowControl w:val="0"/>
              <w:autoSpaceDE w:val="0"/>
              <w:autoSpaceDN w:val="0"/>
              <w:spacing w:before="121"/>
              <w:ind w:left="361" w:right="304" w:hanging="361"/>
              <w:rPr>
                <w:rFonts w:eastAsia="Arial" w:cstheme="minorHAnsi"/>
                <w:lang w:val="en-US"/>
              </w:rPr>
            </w:pPr>
            <w:r>
              <w:rPr>
                <w:rFonts w:eastAsia="Arial" w:cstheme="minorHAnsi"/>
                <w:lang w:val="en-US"/>
              </w:rPr>
              <w:t>Moved: Ron Wilson                               Seconded: Paul Barnes</w:t>
            </w:r>
          </w:p>
          <w:p w14:paraId="37806627" w14:textId="77777777" w:rsidR="002443E7" w:rsidRPr="006D3273" w:rsidRDefault="002443E7" w:rsidP="002443E7">
            <w:pPr>
              <w:rPr>
                <w:rFonts w:cs="Arial"/>
                <w:lang w:val="en-US"/>
              </w:rPr>
            </w:pPr>
          </w:p>
          <w:p w14:paraId="63A5DED4" w14:textId="77777777" w:rsidR="002443E7" w:rsidRDefault="002443E7" w:rsidP="002443E7">
            <w:pPr>
              <w:widowControl w:val="0"/>
              <w:autoSpaceDE w:val="0"/>
              <w:autoSpaceDN w:val="0"/>
              <w:spacing w:before="121"/>
              <w:ind w:right="304"/>
              <w:rPr>
                <w:rFonts w:eastAsia="Arial" w:cstheme="minorHAnsi"/>
                <w:b/>
                <w:lang w:val="en-US"/>
              </w:rPr>
            </w:pPr>
            <w:r>
              <w:rPr>
                <w:rFonts w:eastAsia="Arial" w:cstheme="minorHAnsi"/>
                <w:b/>
                <w:lang w:val="en-US"/>
              </w:rPr>
              <w:t xml:space="preserve">Motion carried: all in </w:t>
            </w:r>
            <w:proofErr w:type="spellStart"/>
            <w:r>
              <w:rPr>
                <w:rFonts w:eastAsia="Arial" w:cstheme="minorHAnsi"/>
                <w:b/>
                <w:lang w:val="en-US"/>
              </w:rPr>
              <w:t>favour</w:t>
            </w:r>
            <w:proofErr w:type="spellEnd"/>
          </w:p>
          <w:p w14:paraId="6D6264FF" w14:textId="77777777" w:rsidR="00267E99" w:rsidRDefault="00267E99" w:rsidP="002443E7">
            <w:pPr>
              <w:widowControl w:val="0"/>
              <w:autoSpaceDE w:val="0"/>
              <w:autoSpaceDN w:val="0"/>
              <w:spacing w:before="121"/>
              <w:ind w:right="304"/>
              <w:rPr>
                <w:rFonts w:eastAsia="Arial" w:cstheme="minorHAnsi"/>
                <w:b/>
                <w:lang w:val="en-US"/>
              </w:rPr>
            </w:pPr>
          </w:p>
          <w:p w14:paraId="1695A668" w14:textId="77777777" w:rsidR="00267E99" w:rsidRDefault="00267E99" w:rsidP="00267E99">
            <w:pPr>
              <w:pStyle w:val="ListParagraph"/>
              <w:numPr>
                <w:ilvl w:val="0"/>
                <w:numId w:val="32"/>
              </w:numPr>
              <w:rPr>
                <w:rFonts w:cs="Arial"/>
              </w:rPr>
            </w:pPr>
            <w:r>
              <w:rPr>
                <w:rFonts w:cs="Arial"/>
              </w:rPr>
              <w:t>Election of Office Bearers</w:t>
            </w:r>
          </w:p>
          <w:p w14:paraId="2A4F0DD0" w14:textId="77777777" w:rsidR="009544D4" w:rsidRDefault="009544D4" w:rsidP="009544D4">
            <w:pPr>
              <w:pStyle w:val="ListParagraph"/>
              <w:ind w:left="1080"/>
              <w:rPr>
                <w:rFonts w:cs="Arial"/>
              </w:rPr>
            </w:pPr>
          </w:p>
          <w:p w14:paraId="061DB2AF" w14:textId="77777777" w:rsidR="00267E99" w:rsidRDefault="00267E99" w:rsidP="00267E99">
            <w:pPr>
              <w:rPr>
                <w:rFonts w:cs="Arial"/>
              </w:rPr>
            </w:pPr>
            <w:r>
              <w:rPr>
                <w:rFonts w:cs="Arial"/>
              </w:rPr>
              <w:t>The following office bearer positions were declared vacant:</w:t>
            </w:r>
          </w:p>
          <w:p w14:paraId="3C5CA151" w14:textId="77777777" w:rsidR="00267E99" w:rsidRDefault="00267E99" w:rsidP="00267E99">
            <w:pPr>
              <w:pStyle w:val="ListParagraph"/>
              <w:numPr>
                <w:ilvl w:val="0"/>
                <w:numId w:val="33"/>
              </w:numPr>
              <w:rPr>
                <w:rFonts w:cs="Arial"/>
              </w:rPr>
            </w:pPr>
            <w:r>
              <w:rPr>
                <w:rFonts w:cs="Arial"/>
              </w:rPr>
              <w:t>Secretary</w:t>
            </w:r>
          </w:p>
          <w:p w14:paraId="48A56DAD" w14:textId="77777777" w:rsidR="00267E99" w:rsidRDefault="00267E99" w:rsidP="00267E99">
            <w:pPr>
              <w:pStyle w:val="ListParagraph"/>
              <w:numPr>
                <w:ilvl w:val="0"/>
                <w:numId w:val="33"/>
              </w:numPr>
              <w:rPr>
                <w:rFonts w:cs="Arial"/>
              </w:rPr>
            </w:pPr>
            <w:r>
              <w:rPr>
                <w:rFonts w:cs="Arial"/>
              </w:rPr>
              <w:t>Communications and Information Representative</w:t>
            </w:r>
          </w:p>
          <w:p w14:paraId="0D6D6A1B" w14:textId="77777777" w:rsidR="00267E99" w:rsidRDefault="00267E99" w:rsidP="00267E99">
            <w:pPr>
              <w:rPr>
                <w:rFonts w:cs="Arial"/>
              </w:rPr>
            </w:pPr>
          </w:p>
          <w:p w14:paraId="28A4EEA6" w14:textId="6E28E047" w:rsidR="00267E99" w:rsidRPr="002443E7" w:rsidRDefault="009544D4" w:rsidP="00267E99">
            <w:pPr>
              <w:widowControl w:val="0"/>
              <w:autoSpaceDE w:val="0"/>
              <w:autoSpaceDN w:val="0"/>
              <w:spacing w:before="121"/>
              <w:ind w:right="304"/>
              <w:rPr>
                <w:rFonts w:eastAsia="Arial" w:cstheme="minorHAnsi"/>
                <w:b/>
                <w:lang w:val="en-US"/>
              </w:rPr>
            </w:pPr>
            <w:r>
              <w:rPr>
                <w:rFonts w:cs="Arial"/>
              </w:rPr>
              <w:t>No n</w:t>
            </w:r>
            <w:r w:rsidR="00267E99">
              <w:rPr>
                <w:rFonts w:cs="Arial"/>
              </w:rPr>
              <w:t>ominations for these positions were received b</w:t>
            </w:r>
            <w:r>
              <w:rPr>
                <w:rFonts w:cs="Arial"/>
              </w:rPr>
              <w:t>y the Secretary and nominations were called for from the meeting by the President. No nominations were received at the AGM and the office bearer positions still remain vacant.</w:t>
            </w:r>
          </w:p>
        </w:tc>
      </w:tr>
      <w:tr w:rsidR="00267E99" w:rsidRPr="002A7309" w14:paraId="0FA3B599" w14:textId="431F6EF7" w:rsidTr="008B5585">
        <w:trPr>
          <w:trHeight w:val="387"/>
        </w:trPr>
        <w:tc>
          <w:tcPr>
            <w:tcW w:w="1701" w:type="dxa"/>
            <w:tcBorders>
              <w:top w:val="single" w:sz="4" w:space="0" w:color="8A8A8D"/>
              <w:bottom w:val="single" w:sz="4" w:space="0" w:color="8A8A8D"/>
              <w:right w:val="single" w:sz="4" w:space="0" w:color="auto"/>
            </w:tcBorders>
            <w:vAlign w:val="center"/>
          </w:tcPr>
          <w:p w14:paraId="6C881631" w14:textId="3EE10431" w:rsidR="00267E99" w:rsidRPr="00423D39" w:rsidRDefault="00267E99" w:rsidP="00A26274">
            <w:pPr>
              <w:pStyle w:val="ListParagraph"/>
              <w:ind w:left="360"/>
              <w:jc w:val="both"/>
              <w:rPr>
                <w:szCs w:val="22"/>
              </w:rPr>
            </w:pPr>
            <w:r>
              <w:rPr>
                <w:szCs w:val="22"/>
              </w:rPr>
              <w:t xml:space="preserve">2d </w:t>
            </w:r>
          </w:p>
        </w:tc>
        <w:tc>
          <w:tcPr>
            <w:tcW w:w="8080" w:type="dxa"/>
            <w:tcBorders>
              <w:top w:val="single" w:sz="4" w:space="0" w:color="8A8A8D"/>
              <w:left w:val="single" w:sz="4" w:space="0" w:color="auto"/>
              <w:bottom w:val="single" w:sz="4" w:space="0" w:color="8A8A8D"/>
              <w:right w:val="single" w:sz="4" w:space="0" w:color="auto"/>
            </w:tcBorders>
            <w:vAlign w:val="center"/>
          </w:tcPr>
          <w:p w14:paraId="4526B3EB" w14:textId="77777777" w:rsidR="00267E99" w:rsidRDefault="00267E99" w:rsidP="00A93D77">
            <w:pPr>
              <w:spacing w:after="160" w:line="259" w:lineRule="auto"/>
              <w:rPr>
                <w:rFonts w:cstheme="minorHAnsi"/>
              </w:rPr>
            </w:pPr>
            <w:r w:rsidRPr="00A93D77">
              <w:rPr>
                <w:rFonts w:cstheme="minorHAnsi"/>
              </w:rPr>
              <w:t>Next AGM to be held with 2021 Biennial ACEA International Conference</w:t>
            </w:r>
          </w:p>
          <w:p w14:paraId="3BC8564E" w14:textId="660D6A12" w:rsidR="00267E99" w:rsidRPr="00A93D77" w:rsidRDefault="00267E99" w:rsidP="00A93D77">
            <w:pPr>
              <w:spacing w:after="160" w:line="259" w:lineRule="auto"/>
              <w:rPr>
                <w:rFonts w:cstheme="minorHAnsi"/>
              </w:rPr>
            </w:pPr>
            <w:r>
              <w:rPr>
                <w:rFonts w:cstheme="minorHAnsi"/>
              </w:rPr>
              <w:t>Confirmation of the next AGM will be held to coincide with the 2021 ACEA conference.</w:t>
            </w:r>
          </w:p>
        </w:tc>
      </w:tr>
    </w:tbl>
    <w:p w14:paraId="3388DCAB" w14:textId="77777777" w:rsidR="00864452" w:rsidRDefault="00864452" w:rsidP="00A26274">
      <w:pPr>
        <w:jc w:val="both"/>
      </w:pPr>
    </w:p>
    <w:p w14:paraId="24866AFB" w14:textId="77777777" w:rsidR="00FD0551" w:rsidRPr="001D18D1" w:rsidRDefault="00FD0551" w:rsidP="00A26274">
      <w:pPr>
        <w:jc w:val="both"/>
      </w:pPr>
    </w:p>
    <w:sectPr w:rsidR="00FD0551" w:rsidRPr="001D18D1" w:rsidSect="00022CB6">
      <w:footerReference w:type="default" r:id="rId11"/>
      <w:footerReference w:type="first" r:id="rId12"/>
      <w:pgSz w:w="11906" w:h="16838" w:code="9"/>
      <w:pgMar w:top="539" w:right="1133" w:bottom="851" w:left="1247" w:header="284"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4280" w14:textId="77777777" w:rsidR="00163638" w:rsidRDefault="00163638">
      <w:r>
        <w:separator/>
      </w:r>
    </w:p>
    <w:p w14:paraId="4D1A0C27" w14:textId="77777777" w:rsidR="00163638" w:rsidRDefault="00163638"/>
  </w:endnote>
  <w:endnote w:type="continuationSeparator" w:id="0">
    <w:p w14:paraId="72EBCDDB" w14:textId="77777777" w:rsidR="00163638" w:rsidRDefault="00163638">
      <w:r>
        <w:continuationSeparator/>
      </w:r>
    </w:p>
    <w:p w14:paraId="5B4549DC" w14:textId="77777777" w:rsidR="00163638" w:rsidRDefault="0016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53101"/>
      <w:docPartObj>
        <w:docPartGallery w:val="Page Numbers (Bottom of Page)"/>
        <w:docPartUnique/>
      </w:docPartObj>
    </w:sdtPr>
    <w:sdtEndPr>
      <w:rPr>
        <w:noProof/>
      </w:rPr>
    </w:sdtEndPr>
    <w:sdtContent>
      <w:p w14:paraId="35AD5952" w14:textId="77777777" w:rsidR="000D1A90" w:rsidRDefault="000D1A90">
        <w:pPr>
          <w:pStyle w:val="Footer"/>
          <w:jc w:val="right"/>
        </w:pPr>
        <w:r>
          <w:fldChar w:fldCharType="begin"/>
        </w:r>
        <w:r>
          <w:instrText xml:space="preserve"> PAGE   \* MERGEFORMAT </w:instrText>
        </w:r>
        <w:r>
          <w:fldChar w:fldCharType="separate"/>
        </w:r>
        <w:r w:rsidR="009544D4">
          <w:rPr>
            <w:noProof/>
          </w:rPr>
          <w:t>7</w:t>
        </w:r>
        <w:r>
          <w:rPr>
            <w:noProof/>
          </w:rPr>
          <w:fldChar w:fldCharType="end"/>
        </w:r>
      </w:p>
    </w:sdtContent>
  </w:sdt>
  <w:p w14:paraId="56486BE4" w14:textId="77777777" w:rsidR="000D1A90" w:rsidRDefault="000D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EE0" w14:textId="01585C1C" w:rsidR="005E2511" w:rsidRPr="003B1D92" w:rsidRDefault="005E2511" w:rsidP="00E76AEB">
    <w:pPr>
      <w:pStyle w:val="Footer"/>
      <w:tabs>
        <w:tab w:val="clear" w:pos="8306"/>
        <w:tab w:val="left" w:pos="5385"/>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36B4" w14:textId="77777777" w:rsidR="00163638" w:rsidRDefault="00163638">
      <w:r>
        <w:separator/>
      </w:r>
    </w:p>
    <w:p w14:paraId="4AA173DA" w14:textId="77777777" w:rsidR="00163638" w:rsidRDefault="00163638"/>
  </w:footnote>
  <w:footnote w:type="continuationSeparator" w:id="0">
    <w:p w14:paraId="54D47D5F" w14:textId="77777777" w:rsidR="00163638" w:rsidRDefault="00163638">
      <w:r>
        <w:continuationSeparator/>
      </w:r>
    </w:p>
    <w:p w14:paraId="76DA80D9" w14:textId="77777777" w:rsidR="00163638" w:rsidRDefault="00163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68E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6CF2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E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6450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491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2F7B"/>
    <w:multiLevelType w:val="hybridMultilevel"/>
    <w:tmpl w:val="6B64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C581B"/>
    <w:multiLevelType w:val="multilevel"/>
    <w:tmpl w:val="07D6FADA"/>
    <w:lvl w:ilvl="0">
      <w:start w:val="1"/>
      <w:numFmt w:val="decimal"/>
      <w:pStyle w:val="Heading1"/>
      <w:lvlText w:val="%1."/>
      <w:lvlJc w:val="left"/>
      <w:pPr>
        <w:tabs>
          <w:tab w:val="num" w:pos="851"/>
        </w:tabs>
        <w:ind w:left="851" w:hanging="851"/>
      </w:pPr>
      <w:rPr>
        <w:rFonts w:ascii="Arial Bold" w:hAnsi="Arial Bold" w:hint="default"/>
        <w:b/>
        <w:i w:val="0"/>
        <w:caps w:val="0"/>
        <w:color w:val="auto"/>
        <w:sz w:val="28"/>
      </w:rPr>
    </w:lvl>
    <w:lvl w:ilvl="1">
      <w:start w:val="1"/>
      <w:numFmt w:val="decimal"/>
      <w:lvlText w:val="%1.%2"/>
      <w:lvlJc w:val="left"/>
      <w:pPr>
        <w:tabs>
          <w:tab w:val="num" w:pos="0"/>
        </w:tabs>
        <w:ind w:left="567" w:hanging="567"/>
      </w:pPr>
      <w:rPr>
        <w:rFonts w:ascii="Arial Bold" w:hAnsi="Arial Bold" w:hint="default"/>
        <w:b/>
        <w:i w:val="0"/>
        <w:color w:val="auto"/>
        <w:sz w:val="24"/>
        <w:szCs w:val="24"/>
      </w:rPr>
    </w:lvl>
    <w:lvl w:ilvl="2">
      <w:start w:val="1"/>
      <w:numFmt w:val="decimal"/>
      <w:lvlText w:val="%1.%2.%3"/>
      <w:lvlJc w:val="left"/>
      <w:pPr>
        <w:tabs>
          <w:tab w:val="num" w:pos="567"/>
        </w:tabs>
        <w:ind w:left="567" w:hanging="567"/>
      </w:pPr>
      <w:rPr>
        <w:rFonts w:ascii="Helvetica" w:hAnsi="Helvetica" w:hint="default"/>
        <w:b/>
        <w:i w:val="0"/>
        <w:sz w:val="24"/>
        <w:szCs w:val="24"/>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12" w15:restartNumberingAfterBreak="0">
    <w:nsid w:val="0D6B02CB"/>
    <w:multiLevelType w:val="hybridMultilevel"/>
    <w:tmpl w:val="BA6411E0"/>
    <w:lvl w:ilvl="0" w:tplc="2E944150">
      <w:start w:val="1"/>
      <w:numFmt w:val="lowerRoman"/>
      <w:lvlText w:val="%1."/>
      <w:lvlJc w:val="right"/>
      <w:pPr>
        <w:ind w:left="360" w:hanging="360"/>
      </w:pPr>
      <w:rPr>
        <w:rFonts w:ascii="Arial" w:eastAsia="Times New Roman" w:hAnsi="Arial" w:cstheme="minorHAnsi"/>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6C6716"/>
    <w:multiLevelType w:val="multilevel"/>
    <w:tmpl w:val="040CABC4"/>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B25CA"/>
    <w:multiLevelType w:val="multilevel"/>
    <w:tmpl w:val="4CAA799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670927"/>
    <w:multiLevelType w:val="hybridMultilevel"/>
    <w:tmpl w:val="2F8A1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76945E8"/>
    <w:multiLevelType w:val="hybridMultilevel"/>
    <w:tmpl w:val="39CCB5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B18279F"/>
    <w:multiLevelType w:val="hybridMultilevel"/>
    <w:tmpl w:val="56402B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B607D"/>
    <w:multiLevelType w:val="hybridMultilevel"/>
    <w:tmpl w:val="EDF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309B4"/>
    <w:multiLevelType w:val="hybridMultilevel"/>
    <w:tmpl w:val="ED043520"/>
    <w:lvl w:ilvl="0" w:tplc="573C3264">
      <w:start w:val="1"/>
      <w:numFmt w:val="decimal"/>
      <w:lvlText w:val="%1."/>
      <w:lvlJc w:val="left"/>
      <w:pPr>
        <w:ind w:left="857" w:hanging="720"/>
      </w:pPr>
      <w:rPr>
        <w:rFonts w:ascii="Arial" w:eastAsia="Times New Roman" w:hAnsi="Arial" w:cstheme="minorHAnsi"/>
        <w:b/>
        <w:bCs/>
        <w:w w:val="100"/>
        <w:sz w:val="28"/>
        <w:szCs w:val="28"/>
      </w:rPr>
    </w:lvl>
    <w:lvl w:ilvl="1" w:tplc="1F2E7EDA">
      <w:start w:val="1"/>
      <w:numFmt w:val="decimal"/>
      <w:lvlText w:val="(%2)"/>
      <w:lvlJc w:val="left"/>
      <w:pPr>
        <w:ind w:left="1980" w:hanging="428"/>
      </w:pPr>
      <w:rPr>
        <w:rFonts w:hint="default"/>
        <w:spacing w:val="-1"/>
        <w:w w:val="99"/>
      </w:rPr>
    </w:lvl>
    <w:lvl w:ilvl="2" w:tplc="F41C5AF6">
      <w:start w:val="1"/>
      <w:numFmt w:val="lowerLetter"/>
      <w:lvlText w:val="(%3)"/>
      <w:lvlJc w:val="left"/>
      <w:pPr>
        <w:ind w:left="2686" w:hanging="428"/>
      </w:pPr>
      <w:rPr>
        <w:rFonts w:ascii="Arial" w:eastAsia="Arial" w:hAnsi="Arial" w:cs="Arial" w:hint="default"/>
        <w:spacing w:val="-1"/>
        <w:w w:val="100"/>
        <w:sz w:val="22"/>
        <w:szCs w:val="22"/>
      </w:rPr>
    </w:lvl>
    <w:lvl w:ilvl="3" w:tplc="E0D6ECB8">
      <w:start w:val="1"/>
      <w:numFmt w:val="lowerRoman"/>
      <w:lvlText w:val="(%4)"/>
      <w:lvlJc w:val="left"/>
      <w:pPr>
        <w:ind w:left="3408" w:hanging="428"/>
      </w:pPr>
      <w:rPr>
        <w:rFonts w:ascii="Arial" w:eastAsia="Arial" w:hAnsi="Arial" w:cs="Arial" w:hint="default"/>
        <w:spacing w:val="-2"/>
        <w:w w:val="100"/>
        <w:sz w:val="22"/>
        <w:szCs w:val="22"/>
      </w:rPr>
    </w:lvl>
    <w:lvl w:ilvl="4" w:tplc="16D8BF30">
      <w:numFmt w:val="bullet"/>
      <w:lvlText w:val="•"/>
      <w:lvlJc w:val="left"/>
      <w:pPr>
        <w:ind w:left="1960" w:hanging="428"/>
      </w:pPr>
      <w:rPr>
        <w:rFonts w:hint="default"/>
      </w:rPr>
    </w:lvl>
    <w:lvl w:ilvl="5" w:tplc="2286C92A">
      <w:numFmt w:val="bullet"/>
      <w:lvlText w:val="•"/>
      <w:lvlJc w:val="left"/>
      <w:pPr>
        <w:ind w:left="1980" w:hanging="428"/>
      </w:pPr>
      <w:rPr>
        <w:rFonts w:hint="default"/>
      </w:rPr>
    </w:lvl>
    <w:lvl w:ilvl="6" w:tplc="E706657E">
      <w:numFmt w:val="bullet"/>
      <w:lvlText w:val="•"/>
      <w:lvlJc w:val="left"/>
      <w:pPr>
        <w:ind w:left="2260" w:hanging="428"/>
      </w:pPr>
      <w:rPr>
        <w:rFonts w:hint="default"/>
      </w:rPr>
    </w:lvl>
    <w:lvl w:ilvl="7" w:tplc="1F72AC4A">
      <w:numFmt w:val="bullet"/>
      <w:lvlText w:val="•"/>
      <w:lvlJc w:val="left"/>
      <w:pPr>
        <w:ind w:left="2280" w:hanging="428"/>
      </w:pPr>
      <w:rPr>
        <w:rFonts w:hint="default"/>
      </w:rPr>
    </w:lvl>
    <w:lvl w:ilvl="8" w:tplc="2432E850">
      <w:numFmt w:val="bullet"/>
      <w:lvlText w:val="•"/>
      <w:lvlJc w:val="left"/>
      <w:pPr>
        <w:ind w:left="2300" w:hanging="428"/>
      </w:pPr>
      <w:rPr>
        <w:rFonts w:hint="default"/>
      </w:rPr>
    </w:lvl>
  </w:abstractNum>
  <w:abstractNum w:abstractNumId="20" w15:restartNumberingAfterBreak="0">
    <w:nsid w:val="34462B81"/>
    <w:multiLevelType w:val="hybridMultilevel"/>
    <w:tmpl w:val="F320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353B"/>
    <w:multiLevelType w:val="hybridMultilevel"/>
    <w:tmpl w:val="8CA88DC2"/>
    <w:lvl w:ilvl="0" w:tplc="59B6FE8A">
      <w:start w:val="2"/>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2" w15:restartNumberingAfterBreak="0">
    <w:nsid w:val="40B63C64"/>
    <w:multiLevelType w:val="hybridMultilevel"/>
    <w:tmpl w:val="C4AEC376"/>
    <w:lvl w:ilvl="0" w:tplc="C6124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802FDB"/>
    <w:multiLevelType w:val="multilevel"/>
    <w:tmpl w:val="21DA1A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385A49"/>
    <w:multiLevelType w:val="multilevel"/>
    <w:tmpl w:val="BA7C9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6918A3"/>
    <w:multiLevelType w:val="multilevel"/>
    <w:tmpl w:val="15BACCC8"/>
    <w:lvl w:ilvl="0">
      <w:start w:val="1"/>
      <w:numFmt w:val="decimal"/>
      <w:lvlText w:val="%1."/>
      <w:lvlJc w:val="left"/>
      <w:pPr>
        <w:tabs>
          <w:tab w:val="num" w:pos="851"/>
        </w:tabs>
        <w:ind w:left="851" w:hanging="851"/>
      </w:pPr>
      <w:rPr>
        <w:rFonts w:ascii="Arial Bold" w:hAnsi="Arial Bold" w:hint="default"/>
        <w:b/>
        <w:i w:val="0"/>
        <w:caps w:val="0"/>
        <w:color w:val="auto"/>
        <w:sz w:val="28"/>
      </w:rPr>
    </w:lvl>
    <w:lvl w:ilvl="1">
      <w:start w:val="1"/>
      <w:numFmt w:val="decimal"/>
      <w:pStyle w:val="Heading2"/>
      <w:lvlText w:val="%1.%2"/>
      <w:lvlJc w:val="left"/>
      <w:pPr>
        <w:tabs>
          <w:tab w:val="num" w:pos="0"/>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Helvetica" w:hAnsi="Helvetica"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268"/>
        </w:tabs>
        <w:ind w:left="2268" w:hanging="1134"/>
      </w:pPr>
      <w:rPr>
        <w:rFonts w:ascii="Wingdings" w:eastAsia="Wingdings" w:hAnsi="Wingdings" w:cs="Wingdings" w:hint="default"/>
        <w:b w:val="0"/>
        <w:sz w:val="22"/>
      </w:rPr>
    </w:lvl>
    <w:lvl w:ilvl="4">
      <w:start w:val="1"/>
      <w:numFmt w:val="none"/>
      <w:lvlRestart w:val="0"/>
      <w:suff w:val="nothing"/>
      <w:lvlText w:val=""/>
      <w:lvlJc w:val="left"/>
      <w:pPr>
        <w:ind w:left="1134" w:firstLine="0"/>
      </w:pPr>
      <w:rPr>
        <w:rFonts w:hint="default"/>
      </w:rPr>
    </w:lvl>
    <w:lvl w:ilvl="5">
      <w:start w:val="1"/>
      <w:numFmt w:val="none"/>
      <w:lvlRestart w:val="0"/>
      <w:suff w:val="nothing"/>
      <w:lvlText w:val=""/>
      <w:lvlJc w:val="left"/>
      <w:pPr>
        <w:ind w:left="1134" w:firstLine="0"/>
      </w:pPr>
      <w:rPr>
        <w:rFonts w:hint="default"/>
      </w:rPr>
    </w:lvl>
    <w:lvl w:ilvl="6">
      <w:start w:val="1"/>
      <w:numFmt w:val="none"/>
      <w:lvlRestart w:val="0"/>
      <w:suff w:val="nothing"/>
      <w:lvlText w:val=""/>
      <w:lvlJc w:val="left"/>
      <w:pPr>
        <w:ind w:left="1134" w:firstLine="0"/>
      </w:pPr>
      <w:rPr>
        <w:rFonts w:hint="default"/>
      </w:rPr>
    </w:lvl>
    <w:lvl w:ilvl="7">
      <w:start w:val="1"/>
      <w:numFmt w:val="none"/>
      <w:lvlRestart w:val="0"/>
      <w:suff w:val="nothing"/>
      <w:lvlText w:val=""/>
      <w:lvlJc w:val="left"/>
      <w:pPr>
        <w:ind w:left="1134" w:firstLine="0"/>
      </w:pPr>
      <w:rPr>
        <w:rFonts w:hint="default"/>
      </w:rPr>
    </w:lvl>
    <w:lvl w:ilvl="8">
      <w:start w:val="1"/>
      <w:numFmt w:val="none"/>
      <w:lvlRestart w:val="0"/>
      <w:suff w:val="nothing"/>
      <w:lvlText w:val=""/>
      <w:lvlJc w:val="left"/>
      <w:pPr>
        <w:ind w:left="1134" w:firstLine="0"/>
      </w:pPr>
      <w:rPr>
        <w:rFonts w:hint="default"/>
      </w:rPr>
    </w:lvl>
  </w:abstractNum>
  <w:abstractNum w:abstractNumId="26" w15:restartNumberingAfterBreak="0">
    <w:nsid w:val="73571ACC"/>
    <w:multiLevelType w:val="hybridMultilevel"/>
    <w:tmpl w:val="6A92CD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0A761A"/>
    <w:multiLevelType w:val="hybridMultilevel"/>
    <w:tmpl w:val="676AE1A6"/>
    <w:lvl w:ilvl="0" w:tplc="1026D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85347"/>
    <w:multiLevelType w:val="hybridMultilevel"/>
    <w:tmpl w:val="77FC9C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923BA"/>
    <w:multiLevelType w:val="hybridMultilevel"/>
    <w:tmpl w:val="BE78AD1A"/>
    <w:lvl w:ilvl="0" w:tplc="F41C5AF6">
      <w:start w:val="1"/>
      <w:numFmt w:val="lowerLetter"/>
      <w:lvlText w:val="(%1)"/>
      <w:lvlJc w:val="left"/>
      <w:pPr>
        <w:ind w:left="2686" w:hanging="428"/>
      </w:pPr>
      <w:rPr>
        <w:rFonts w:ascii="Arial" w:eastAsia="Arial" w:hAnsi="Arial" w:cs="Arial" w:hint="default"/>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34783D"/>
    <w:multiLevelType w:val="hybridMultilevel"/>
    <w:tmpl w:val="9FDE98A6"/>
    <w:lvl w:ilvl="0" w:tplc="0809000F">
      <w:start w:val="1"/>
      <w:numFmt w:val="decimal"/>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DD34ADD"/>
    <w:multiLevelType w:val="hybridMultilevel"/>
    <w:tmpl w:val="789C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B63E46"/>
    <w:multiLevelType w:val="hybridMultilevel"/>
    <w:tmpl w:val="2494A1E8"/>
    <w:lvl w:ilvl="0" w:tplc="B40EF06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28"/>
  </w:num>
  <w:num w:numId="14">
    <w:abstractNumId w:val="17"/>
  </w:num>
  <w:num w:numId="15">
    <w:abstractNumId w:val="12"/>
  </w:num>
  <w:num w:numId="16">
    <w:abstractNumId w:val="23"/>
  </w:num>
  <w:num w:numId="17">
    <w:abstractNumId w:val="24"/>
  </w:num>
  <w:num w:numId="18">
    <w:abstractNumId w:val="26"/>
  </w:num>
  <w:num w:numId="19">
    <w:abstractNumId w:val="31"/>
  </w:num>
  <w:num w:numId="20">
    <w:abstractNumId w:val="18"/>
  </w:num>
  <w:num w:numId="21">
    <w:abstractNumId w:val="20"/>
  </w:num>
  <w:num w:numId="22">
    <w:abstractNumId w:val="10"/>
  </w:num>
  <w:num w:numId="23">
    <w:abstractNumId w:val="30"/>
  </w:num>
  <w:num w:numId="24">
    <w:abstractNumId w:val="15"/>
  </w:num>
  <w:num w:numId="25">
    <w:abstractNumId w:val="14"/>
  </w:num>
  <w:num w:numId="26">
    <w:abstractNumId w:val="16"/>
  </w:num>
  <w:num w:numId="27">
    <w:abstractNumId w:val="19"/>
  </w:num>
  <w:num w:numId="28">
    <w:abstractNumId w:val="21"/>
  </w:num>
  <w:num w:numId="29">
    <w:abstractNumId w:val="29"/>
  </w:num>
  <w:num w:numId="30">
    <w:abstractNumId w:val="13"/>
  </w:num>
  <w:num w:numId="31">
    <w:abstractNumId w:val="32"/>
  </w:num>
  <w:num w:numId="32">
    <w:abstractNumId w:val="22"/>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4D"/>
    <w:rsid w:val="00003943"/>
    <w:rsid w:val="00003B12"/>
    <w:rsid w:val="00014C2E"/>
    <w:rsid w:val="00022C38"/>
    <w:rsid w:val="00022CB6"/>
    <w:rsid w:val="000329DC"/>
    <w:rsid w:val="00037D89"/>
    <w:rsid w:val="00050C4D"/>
    <w:rsid w:val="00050D59"/>
    <w:rsid w:val="000513DD"/>
    <w:rsid w:val="00072811"/>
    <w:rsid w:val="0008391F"/>
    <w:rsid w:val="000A3718"/>
    <w:rsid w:val="000A7357"/>
    <w:rsid w:val="000B7399"/>
    <w:rsid w:val="000C3581"/>
    <w:rsid w:val="000D0939"/>
    <w:rsid w:val="000D1A90"/>
    <w:rsid w:val="000D1F56"/>
    <w:rsid w:val="000D74AC"/>
    <w:rsid w:val="000E61EB"/>
    <w:rsid w:val="000E6536"/>
    <w:rsid w:val="000E7795"/>
    <w:rsid w:val="0010244F"/>
    <w:rsid w:val="00114546"/>
    <w:rsid w:val="001160CC"/>
    <w:rsid w:val="0012035E"/>
    <w:rsid w:val="0015707B"/>
    <w:rsid w:val="00163638"/>
    <w:rsid w:val="0016614F"/>
    <w:rsid w:val="00173E8B"/>
    <w:rsid w:val="0017492F"/>
    <w:rsid w:val="00181214"/>
    <w:rsid w:val="0019342A"/>
    <w:rsid w:val="001A462E"/>
    <w:rsid w:val="001B209B"/>
    <w:rsid w:val="001C0AEE"/>
    <w:rsid w:val="001C1B1F"/>
    <w:rsid w:val="001D17E1"/>
    <w:rsid w:val="001D18D1"/>
    <w:rsid w:val="001D793D"/>
    <w:rsid w:val="001E32A3"/>
    <w:rsid w:val="001E3A99"/>
    <w:rsid w:val="001E48D9"/>
    <w:rsid w:val="001F75D8"/>
    <w:rsid w:val="002003FE"/>
    <w:rsid w:val="00212172"/>
    <w:rsid w:val="00215BFE"/>
    <w:rsid w:val="00220944"/>
    <w:rsid w:val="00221E9C"/>
    <w:rsid w:val="00222844"/>
    <w:rsid w:val="00223A6E"/>
    <w:rsid w:val="002266D7"/>
    <w:rsid w:val="0023288C"/>
    <w:rsid w:val="00237AA5"/>
    <w:rsid w:val="002443E7"/>
    <w:rsid w:val="00256491"/>
    <w:rsid w:val="0025747F"/>
    <w:rsid w:val="00267E99"/>
    <w:rsid w:val="00270E84"/>
    <w:rsid w:val="00274708"/>
    <w:rsid w:val="0028495F"/>
    <w:rsid w:val="0029062D"/>
    <w:rsid w:val="002A0BBC"/>
    <w:rsid w:val="002A2855"/>
    <w:rsid w:val="002A3743"/>
    <w:rsid w:val="002A3F1D"/>
    <w:rsid w:val="002A5630"/>
    <w:rsid w:val="002A7309"/>
    <w:rsid w:val="002A778C"/>
    <w:rsid w:val="002C3599"/>
    <w:rsid w:val="002D1549"/>
    <w:rsid w:val="002E1B5C"/>
    <w:rsid w:val="002E2A55"/>
    <w:rsid w:val="002E2D83"/>
    <w:rsid w:val="002F6935"/>
    <w:rsid w:val="00301C5A"/>
    <w:rsid w:val="00317EA8"/>
    <w:rsid w:val="00321691"/>
    <w:rsid w:val="00321AAF"/>
    <w:rsid w:val="003263C8"/>
    <w:rsid w:val="00327DC3"/>
    <w:rsid w:val="003336DF"/>
    <w:rsid w:val="00333839"/>
    <w:rsid w:val="0033783B"/>
    <w:rsid w:val="00337DA1"/>
    <w:rsid w:val="0034374C"/>
    <w:rsid w:val="003441F9"/>
    <w:rsid w:val="00351A37"/>
    <w:rsid w:val="00371560"/>
    <w:rsid w:val="00376FCB"/>
    <w:rsid w:val="003775F0"/>
    <w:rsid w:val="0038249D"/>
    <w:rsid w:val="00397662"/>
    <w:rsid w:val="003B1D92"/>
    <w:rsid w:val="003B5602"/>
    <w:rsid w:val="003C1EEE"/>
    <w:rsid w:val="003C464C"/>
    <w:rsid w:val="003D03AE"/>
    <w:rsid w:val="003E56A6"/>
    <w:rsid w:val="003F50D8"/>
    <w:rsid w:val="003F57FC"/>
    <w:rsid w:val="003F5D1F"/>
    <w:rsid w:val="0040321B"/>
    <w:rsid w:val="00407474"/>
    <w:rsid w:val="00412DC5"/>
    <w:rsid w:val="00423D39"/>
    <w:rsid w:val="00424A52"/>
    <w:rsid w:val="00424E15"/>
    <w:rsid w:val="00425F83"/>
    <w:rsid w:val="00443EC5"/>
    <w:rsid w:val="004548E5"/>
    <w:rsid w:val="004564C4"/>
    <w:rsid w:val="00460E8A"/>
    <w:rsid w:val="00466E4B"/>
    <w:rsid w:val="00474BC0"/>
    <w:rsid w:val="00481900"/>
    <w:rsid w:val="004842BB"/>
    <w:rsid w:val="00490824"/>
    <w:rsid w:val="00490AA8"/>
    <w:rsid w:val="0049737E"/>
    <w:rsid w:val="00497BAE"/>
    <w:rsid w:val="004A3953"/>
    <w:rsid w:val="004A5CA9"/>
    <w:rsid w:val="004A5EE8"/>
    <w:rsid w:val="004D50CC"/>
    <w:rsid w:val="004E2A24"/>
    <w:rsid w:val="00502A0F"/>
    <w:rsid w:val="00530BFA"/>
    <w:rsid w:val="00532FA6"/>
    <w:rsid w:val="00535C8B"/>
    <w:rsid w:val="005375AA"/>
    <w:rsid w:val="00541E8A"/>
    <w:rsid w:val="00542018"/>
    <w:rsid w:val="005503D5"/>
    <w:rsid w:val="00553B26"/>
    <w:rsid w:val="00554A25"/>
    <w:rsid w:val="00555E59"/>
    <w:rsid w:val="00565D10"/>
    <w:rsid w:val="00572FE1"/>
    <w:rsid w:val="005730C5"/>
    <w:rsid w:val="005736F0"/>
    <w:rsid w:val="00574723"/>
    <w:rsid w:val="00581758"/>
    <w:rsid w:val="00591EC8"/>
    <w:rsid w:val="00596BC7"/>
    <w:rsid w:val="00596D4C"/>
    <w:rsid w:val="005A1675"/>
    <w:rsid w:val="005C208A"/>
    <w:rsid w:val="005C53DA"/>
    <w:rsid w:val="005E0D3B"/>
    <w:rsid w:val="005E2511"/>
    <w:rsid w:val="005F2B1D"/>
    <w:rsid w:val="005F6A69"/>
    <w:rsid w:val="00610FB7"/>
    <w:rsid w:val="006126BA"/>
    <w:rsid w:val="0062056A"/>
    <w:rsid w:val="00635CAC"/>
    <w:rsid w:val="0064729B"/>
    <w:rsid w:val="00647CFF"/>
    <w:rsid w:val="0065433C"/>
    <w:rsid w:val="006849A0"/>
    <w:rsid w:val="00697613"/>
    <w:rsid w:val="006A5720"/>
    <w:rsid w:val="006A5954"/>
    <w:rsid w:val="006B3851"/>
    <w:rsid w:val="006B3ACE"/>
    <w:rsid w:val="006B4F8E"/>
    <w:rsid w:val="006B6289"/>
    <w:rsid w:val="006C5130"/>
    <w:rsid w:val="006C5404"/>
    <w:rsid w:val="006D3273"/>
    <w:rsid w:val="006E1984"/>
    <w:rsid w:val="006E225F"/>
    <w:rsid w:val="006E626F"/>
    <w:rsid w:val="006F4A7C"/>
    <w:rsid w:val="006F6263"/>
    <w:rsid w:val="00704957"/>
    <w:rsid w:val="007056D5"/>
    <w:rsid w:val="00716E3B"/>
    <w:rsid w:val="00724017"/>
    <w:rsid w:val="007244DE"/>
    <w:rsid w:val="00733032"/>
    <w:rsid w:val="0076651E"/>
    <w:rsid w:val="007719EF"/>
    <w:rsid w:val="0077784A"/>
    <w:rsid w:val="007803B3"/>
    <w:rsid w:val="007839C1"/>
    <w:rsid w:val="00791C25"/>
    <w:rsid w:val="0079493E"/>
    <w:rsid w:val="007953C7"/>
    <w:rsid w:val="00796440"/>
    <w:rsid w:val="00797BA3"/>
    <w:rsid w:val="007A1EC7"/>
    <w:rsid w:val="007A2182"/>
    <w:rsid w:val="007A3352"/>
    <w:rsid w:val="007A571F"/>
    <w:rsid w:val="007B5DD7"/>
    <w:rsid w:val="007C00CF"/>
    <w:rsid w:val="007C2D3B"/>
    <w:rsid w:val="007D2AAE"/>
    <w:rsid w:val="007D4294"/>
    <w:rsid w:val="007D4BFE"/>
    <w:rsid w:val="007D61E9"/>
    <w:rsid w:val="007E1B3D"/>
    <w:rsid w:val="007F4E29"/>
    <w:rsid w:val="007F6DCC"/>
    <w:rsid w:val="007F70E0"/>
    <w:rsid w:val="00804F0F"/>
    <w:rsid w:val="008128A3"/>
    <w:rsid w:val="008162F4"/>
    <w:rsid w:val="00824899"/>
    <w:rsid w:val="008565A3"/>
    <w:rsid w:val="008605C0"/>
    <w:rsid w:val="00864452"/>
    <w:rsid w:val="0088049C"/>
    <w:rsid w:val="0088136C"/>
    <w:rsid w:val="00892026"/>
    <w:rsid w:val="00892BB1"/>
    <w:rsid w:val="008962B4"/>
    <w:rsid w:val="008B09E9"/>
    <w:rsid w:val="008B250A"/>
    <w:rsid w:val="008B5585"/>
    <w:rsid w:val="008B6103"/>
    <w:rsid w:val="008C1C37"/>
    <w:rsid w:val="008D473A"/>
    <w:rsid w:val="00901EE9"/>
    <w:rsid w:val="0091006A"/>
    <w:rsid w:val="00915464"/>
    <w:rsid w:val="0093049A"/>
    <w:rsid w:val="00933CE9"/>
    <w:rsid w:val="009544D4"/>
    <w:rsid w:val="00954A00"/>
    <w:rsid w:val="0096316B"/>
    <w:rsid w:val="00972567"/>
    <w:rsid w:val="00992F46"/>
    <w:rsid w:val="009A6500"/>
    <w:rsid w:val="009B69B2"/>
    <w:rsid w:val="009C05C9"/>
    <w:rsid w:val="009C1ACB"/>
    <w:rsid w:val="009C2680"/>
    <w:rsid w:val="009C3EC4"/>
    <w:rsid w:val="009D3B91"/>
    <w:rsid w:val="009D3DAC"/>
    <w:rsid w:val="009D4334"/>
    <w:rsid w:val="009D59D7"/>
    <w:rsid w:val="009E5EFA"/>
    <w:rsid w:val="009E685A"/>
    <w:rsid w:val="00A055C3"/>
    <w:rsid w:val="00A075E7"/>
    <w:rsid w:val="00A1281C"/>
    <w:rsid w:val="00A26274"/>
    <w:rsid w:val="00A26E85"/>
    <w:rsid w:val="00A37EE4"/>
    <w:rsid w:val="00A61F09"/>
    <w:rsid w:val="00A6346B"/>
    <w:rsid w:val="00A67778"/>
    <w:rsid w:val="00A82DDD"/>
    <w:rsid w:val="00A84B4D"/>
    <w:rsid w:val="00A93D77"/>
    <w:rsid w:val="00A96D55"/>
    <w:rsid w:val="00AB1A7B"/>
    <w:rsid w:val="00AB5279"/>
    <w:rsid w:val="00AC109C"/>
    <w:rsid w:val="00AC51EB"/>
    <w:rsid w:val="00AD7C8C"/>
    <w:rsid w:val="00AE6969"/>
    <w:rsid w:val="00B010A0"/>
    <w:rsid w:val="00B04FBC"/>
    <w:rsid w:val="00B0545A"/>
    <w:rsid w:val="00B11589"/>
    <w:rsid w:val="00B12103"/>
    <w:rsid w:val="00B14BA5"/>
    <w:rsid w:val="00B15B11"/>
    <w:rsid w:val="00B20423"/>
    <w:rsid w:val="00B22B9A"/>
    <w:rsid w:val="00B23C67"/>
    <w:rsid w:val="00B32C4F"/>
    <w:rsid w:val="00B3777F"/>
    <w:rsid w:val="00B37EEE"/>
    <w:rsid w:val="00B54EA0"/>
    <w:rsid w:val="00B632F2"/>
    <w:rsid w:val="00B6691E"/>
    <w:rsid w:val="00B759A1"/>
    <w:rsid w:val="00B93F49"/>
    <w:rsid w:val="00B951B6"/>
    <w:rsid w:val="00BA6AEA"/>
    <w:rsid w:val="00BC6765"/>
    <w:rsid w:val="00BC7F9B"/>
    <w:rsid w:val="00BD66C0"/>
    <w:rsid w:val="00BF07D5"/>
    <w:rsid w:val="00C01BBD"/>
    <w:rsid w:val="00C02E43"/>
    <w:rsid w:val="00C10E68"/>
    <w:rsid w:val="00C1587D"/>
    <w:rsid w:val="00C222DE"/>
    <w:rsid w:val="00C230DE"/>
    <w:rsid w:val="00C31D56"/>
    <w:rsid w:val="00C4023B"/>
    <w:rsid w:val="00C42595"/>
    <w:rsid w:val="00C43872"/>
    <w:rsid w:val="00C54CFA"/>
    <w:rsid w:val="00C54F30"/>
    <w:rsid w:val="00C56920"/>
    <w:rsid w:val="00C623B5"/>
    <w:rsid w:val="00C657D4"/>
    <w:rsid w:val="00C721F2"/>
    <w:rsid w:val="00C83978"/>
    <w:rsid w:val="00C87C1C"/>
    <w:rsid w:val="00C87DB0"/>
    <w:rsid w:val="00C9246F"/>
    <w:rsid w:val="00C94124"/>
    <w:rsid w:val="00CA077C"/>
    <w:rsid w:val="00CB6159"/>
    <w:rsid w:val="00CD10C1"/>
    <w:rsid w:val="00CD6943"/>
    <w:rsid w:val="00CD70A1"/>
    <w:rsid w:val="00CE6633"/>
    <w:rsid w:val="00CF54B0"/>
    <w:rsid w:val="00D02BED"/>
    <w:rsid w:val="00D042F8"/>
    <w:rsid w:val="00D15515"/>
    <w:rsid w:val="00D236E2"/>
    <w:rsid w:val="00D261B0"/>
    <w:rsid w:val="00D31B9A"/>
    <w:rsid w:val="00D32D60"/>
    <w:rsid w:val="00D47679"/>
    <w:rsid w:val="00D54D20"/>
    <w:rsid w:val="00D61A7A"/>
    <w:rsid w:val="00D6494E"/>
    <w:rsid w:val="00D64E5E"/>
    <w:rsid w:val="00D67446"/>
    <w:rsid w:val="00D72C3B"/>
    <w:rsid w:val="00D8339D"/>
    <w:rsid w:val="00D85CBA"/>
    <w:rsid w:val="00D93F84"/>
    <w:rsid w:val="00D955DC"/>
    <w:rsid w:val="00D95DFE"/>
    <w:rsid w:val="00DA24B2"/>
    <w:rsid w:val="00DB24A4"/>
    <w:rsid w:val="00DB28B4"/>
    <w:rsid w:val="00DB6C38"/>
    <w:rsid w:val="00DC3D64"/>
    <w:rsid w:val="00DD3676"/>
    <w:rsid w:val="00DD79AE"/>
    <w:rsid w:val="00DE1CC3"/>
    <w:rsid w:val="00DF47F2"/>
    <w:rsid w:val="00DF5727"/>
    <w:rsid w:val="00DF77F5"/>
    <w:rsid w:val="00E064F8"/>
    <w:rsid w:val="00E127F6"/>
    <w:rsid w:val="00E14420"/>
    <w:rsid w:val="00E25124"/>
    <w:rsid w:val="00E313DD"/>
    <w:rsid w:val="00E4186D"/>
    <w:rsid w:val="00E42C32"/>
    <w:rsid w:val="00E45BD7"/>
    <w:rsid w:val="00E46623"/>
    <w:rsid w:val="00E47C12"/>
    <w:rsid w:val="00E62945"/>
    <w:rsid w:val="00E70369"/>
    <w:rsid w:val="00E7155E"/>
    <w:rsid w:val="00E7343A"/>
    <w:rsid w:val="00E76AEB"/>
    <w:rsid w:val="00E90D77"/>
    <w:rsid w:val="00E9591D"/>
    <w:rsid w:val="00E972EE"/>
    <w:rsid w:val="00EA2042"/>
    <w:rsid w:val="00EA492F"/>
    <w:rsid w:val="00EA4F6F"/>
    <w:rsid w:val="00EA7744"/>
    <w:rsid w:val="00EB168C"/>
    <w:rsid w:val="00EE56D4"/>
    <w:rsid w:val="00EF39F8"/>
    <w:rsid w:val="00F07763"/>
    <w:rsid w:val="00F1154C"/>
    <w:rsid w:val="00F13463"/>
    <w:rsid w:val="00F15E98"/>
    <w:rsid w:val="00F221E5"/>
    <w:rsid w:val="00F266BF"/>
    <w:rsid w:val="00F4215D"/>
    <w:rsid w:val="00F635AB"/>
    <w:rsid w:val="00F71ADF"/>
    <w:rsid w:val="00F77C45"/>
    <w:rsid w:val="00F835D5"/>
    <w:rsid w:val="00F91CA7"/>
    <w:rsid w:val="00F96759"/>
    <w:rsid w:val="00FC3B4B"/>
    <w:rsid w:val="00FC488A"/>
    <w:rsid w:val="00FD0551"/>
    <w:rsid w:val="00FD33BF"/>
    <w:rsid w:val="00FD36F3"/>
    <w:rsid w:val="00FE3C70"/>
    <w:rsid w:val="00FE44FA"/>
    <w:rsid w:val="00FE4C73"/>
    <w:rsid w:val="00FE722C"/>
    <w:rsid w:val="00FF07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1CCC0"/>
  <w15:docId w15:val="{2D5947DE-9D35-4ABA-AA36-BEBA4A3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309"/>
    <w:rPr>
      <w:rFonts w:ascii="Arial" w:hAnsi="Arial"/>
      <w:sz w:val="24"/>
      <w:szCs w:val="24"/>
      <w:lang w:eastAsia="en-US"/>
    </w:rPr>
  </w:style>
  <w:style w:type="paragraph" w:styleId="Heading1">
    <w:name w:val="heading 1"/>
    <w:basedOn w:val="Normal"/>
    <w:next w:val="Normal"/>
    <w:qFormat/>
    <w:rsid w:val="00443EC5"/>
    <w:pPr>
      <w:numPr>
        <w:numId w:val="11"/>
      </w:numPr>
      <w:pBdr>
        <w:bottom w:val="single" w:sz="12" w:space="6" w:color="auto"/>
      </w:pBdr>
      <w:outlineLvl w:val="0"/>
    </w:pPr>
    <w:rPr>
      <w:b/>
      <w:sz w:val="28"/>
      <w:szCs w:val="28"/>
    </w:rPr>
  </w:style>
  <w:style w:type="paragraph" w:styleId="Heading2">
    <w:name w:val="heading 2"/>
    <w:basedOn w:val="Normal"/>
    <w:next w:val="Normal"/>
    <w:qFormat/>
    <w:rsid w:val="00443EC5"/>
    <w:pPr>
      <w:numPr>
        <w:ilvl w:val="1"/>
        <w:numId w:val="12"/>
      </w:numPr>
      <w:outlineLvl w:val="1"/>
    </w:pPr>
    <w:rPr>
      <w:b/>
    </w:rPr>
  </w:style>
  <w:style w:type="paragraph" w:styleId="Heading3">
    <w:name w:val="heading 3"/>
    <w:basedOn w:val="Normal"/>
    <w:next w:val="Normal"/>
    <w:qFormat/>
    <w:rsid w:val="00443EC5"/>
    <w:pPr>
      <w:outlineLvl w:val="2"/>
    </w:pPr>
  </w:style>
  <w:style w:type="paragraph" w:styleId="Heading4">
    <w:name w:val="heading 4"/>
    <w:basedOn w:val="Normal"/>
    <w:next w:val="Normal"/>
    <w:qFormat/>
    <w:pPr>
      <w:keepNext/>
      <w:outlineLvl w:val="3"/>
    </w:pPr>
    <w:rPr>
      <w:rFonts w:cs="Arial"/>
      <w:b/>
      <w:bCs/>
      <w:sz w:val="32"/>
    </w:rPr>
  </w:style>
  <w:style w:type="paragraph" w:styleId="Heading5">
    <w:name w:val="heading 5"/>
    <w:basedOn w:val="Normal"/>
    <w:next w:val="Normal"/>
    <w:qFormat/>
    <w:pPr>
      <w:keepNext/>
      <w:spacing w:before="60"/>
      <w:outlineLvl w:val="4"/>
    </w:pPr>
    <w:rPr>
      <w:rFonts w:cs="Arial"/>
      <w:b/>
      <w:bCs/>
      <w:sz w:val="28"/>
    </w:rPr>
  </w:style>
  <w:style w:type="paragraph" w:styleId="Heading6">
    <w:name w:val="heading 6"/>
    <w:basedOn w:val="Normal"/>
    <w:next w:val="Normal"/>
    <w:qFormat/>
    <w:pPr>
      <w:keepNext/>
      <w:spacing w:before="60"/>
      <w:jc w:val="center"/>
      <w:outlineLvl w:val="5"/>
    </w:pPr>
    <w:rPr>
      <w:rFonts w:cs="Arial"/>
      <w:sz w:val="56"/>
    </w:rPr>
  </w:style>
  <w:style w:type="paragraph" w:styleId="Heading7">
    <w:name w:val="heading 7"/>
    <w:basedOn w:val="Normal"/>
    <w:next w:val="Normal"/>
    <w:qFormat/>
    <w:pPr>
      <w:keepNext/>
      <w:spacing w:before="60"/>
      <w:outlineLvl w:val="6"/>
    </w:pPr>
    <w:rPr>
      <w:rFonts w:cs="Arial"/>
      <w:b/>
      <w:bCs/>
      <w:color w:val="000000"/>
    </w:rPr>
  </w:style>
  <w:style w:type="paragraph" w:styleId="Heading8">
    <w:name w:val="heading 8"/>
    <w:basedOn w:val="Normal"/>
    <w:next w:val="Normal"/>
    <w:qFormat/>
    <w:pPr>
      <w:keepNext/>
      <w:spacing w:before="60"/>
      <w:jc w:val="center"/>
      <w:outlineLvl w:val="7"/>
    </w:pPr>
    <w:rPr>
      <w:rFonts w:cs="Arial"/>
      <w:color w:val="3366FF"/>
      <w:sz w:val="56"/>
    </w:rPr>
  </w:style>
  <w:style w:type="paragraph" w:styleId="Heading9">
    <w:name w:val="heading 9"/>
    <w:basedOn w:val="Normal"/>
    <w:next w:val="Normal"/>
    <w:qFormat/>
    <w:rsid w:val="0011454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color w:val="3366FF"/>
    </w:rPr>
  </w:style>
  <w:style w:type="character" w:styleId="Hyperlink">
    <w:name w:val="Hyperlink"/>
    <w:basedOn w:val="DefaultParagraphFont"/>
    <w:rPr>
      <w:color w:val="0000FF"/>
      <w:u w:val="single"/>
    </w:rPr>
  </w:style>
  <w:style w:type="paragraph" w:styleId="BodyText2">
    <w:name w:val="Body Text 2"/>
    <w:basedOn w:val="Normal"/>
    <w:pPr>
      <w:spacing w:before="60"/>
    </w:pPr>
    <w:rPr>
      <w:rFonts w:cs="Arial"/>
      <w:sz w:val="28"/>
    </w:rPr>
  </w:style>
  <w:style w:type="paragraph" w:styleId="BodyText3">
    <w:name w:val="Body Text 3"/>
    <w:basedOn w:val="Normal"/>
    <w:pPr>
      <w:spacing w:before="60"/>
      <w:jc w:val="right"/>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A61F09"/>
    <w:pPr>
      <w:tabs>
        <w:tab w:val="center" w:pos="4153"/>
        <w:tab w:val="right" w:pos="8306"/>
      </w:tabs>
    </w:pPr>
    <w:rPr>
      <w:sz w:val="20"/>
    </w:rPr>
  </w:style>
  <w:style w:type="character" w:styleId="PageNumber">
    <w:name w:val="page number"/>
    <w:basedOn w:val="DefaultParagraphFont"/>
  </w:style>
  <w:style w:type="paragraph" w:styleId="TOC1">
    <w:name w:val="toc 1"/>
    <w:basedOn w:val="Normal"/>
    <w:next w:val="Normal"/>
    <w:autoRedefine/>
    <w:semiHidden/>
    <w:rsid w:val="007244DE"/>
    <w:pPr>
      <w:tabs>
        <w:tab w:val="left" w:pos="567"/>
        <w:tab w:val="right" w:leader="dot" w:pos="9072"/>
      </w:tabs>
      <w:spacing w:before="120"/>
    </w:pPr>
    <w:rPr>
      <w:rFonts w:cs="Arial"/>
      <w:szCs w:val="36"/>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rPr>
      <w:color w:val="800080"/>
      <w:u w:val="single"/>
    </w:rPr>
  </w:style>
  <w:style w:type="paragraph" w:styleId="Index1">
    <w:name w:val="index 1"/>
    <w:basedOn w:val="Normal"/>
    <w:next w:val="Normal"/>
    <w:autoRedefine/>
    <w:semiHidden/>
    <w:pPr>
      <w:ind w:left="240" w:hanging="240"/>
    </w:pPr>
  </w:style>
  <w:style w:type="paragraph" w:styleId="Title">
    <w:name w:val="Title"/>
    <w:basedOn w:val="Normal"/>
    <w:link w:val="TitleChar"/>
    <w:uiPriority w:val="10"/>
    <w:qFormat/>
    <w:rsid w:val="002A7309"/>
    <w:pPr>
      <w:tabs>
        <w:tab w:val="left" w:pos="1620"/>
      </w:tabs>
      <w:spacing w:before="120"/>
    </w:pPr>
    <w:rPr>
      <w:b/>
      <w:color w:val="2E5283"/>
      <w:spacing w:val="5"/>
      <w:kern w:val="28"/>
      <w:sz w:val="36"/>
      <w:szCs w:val="52"/>
      <w:lang w:eastAsia="en-AU"/>
    </w:rPr>
  </w:style>
  <w:style w:type="paragraph" w:styleId="BodyTextIndent">
    <w:name w:val="Body Text Indent"/>
    <w:basedOn w:val="Normal"/>
    <w:pPr>
      <w:spacing w:before="60"/>
      <w:ind w:left="5760"/>
      <w:jc w:val="right"/>
    </w:pPr>
    <w:rPr>
      <w:rFonts w:cs="Arial"/>
    </w:rPr>
  </w:style>
  <w:style w:type="paragraph" w:styleId="BalloonText">
    <w:name w:val="Balloon Text"/>
    <w:basedOn w:val="Normal"/>
    <w:semiHidden/>
    <w:rsid w:val="00114546"/>
    <w:rPr>
      <w:rFonts w:ascii="Tahoma" w:hAnsi="Tahoma" w:cs="Tahoma"/>
      <w:sz w:val="16"/>
      <w:szCs w:val="16"/>
    </w:rPr>
  </w:style>
  <w:style w:type="paragraph" w:styleId="BlockText">
    <w:name w:val="Block Text"/>
    <w:basedOn w:val="Normal"/>
    <w:rsid w:val="00114546"/>
    <w:pPr>
      <w:spacing w:after="120"/>
      <w:ind w:left="1440" w:right="1440"/>
    </w:pPr>
  </w:style>
  <w:style w:type="paragraph" w:styleId="BodyTextFirstIndent">
    <w:name w:val="Body Text First Indent"/>
    <w:basedOn w:val="BodyText"/>
    <w:rsid w:val="00114546"/>
    <w:pPr>
      <w:spacing w:after="120"/>
      <w:ind w:firstLine="210"/>
      <w:jc w:val="left"/>
    </w:pPr>
    <w:rPr>
      <w:rFonts w:ascii="Times New Roman" w:hAnsi="Times New Roman"/>
      <w:i w:val="0"/>
      <w:iCs w:val="0"/>
      <w:color w:val="auto"/>
    </w:rPr>
  </w:style>
  <w:style w:type="paragraph" w:styleId="BodyTextFirstIndent2">
    <w:name w:val="Body Text First Indent 2"/>
    <w:basedOn w:val="BodyTextIndent"/>
    <w:rsid w:val="00114546"/>
    <w:pPr>
      <w:spacing w:before="0" w:after="120"/>
      <w:ind w:left="283" w:firstLine="210"/>
      <w:jc w:val="left"/>
    </w:pPr>
    <w:rPr>
      <w:rFonts w:ascii="Times New Roman" w:hAnsi="Times New Roman" w:cs="Times New Roman"/>
    </w:rPr>
  </w:style>
  <w:style w:type="paragraph" w:styleId="BodyTextIndent2">
    <w:name w:val="Body Text Indent 2"/>
    <w:basedOn w:val="Normal"/>
    <w:rsid w:val="00114546"/>
    <w:pPr>
      <w:spacing w:after="120" w:line="480" w:lineRule="auto"/>
      <w:ind w:left="283"/>
    </w:pPr>
  </w:style>
  <w:style w:type="paragraph" w:styleId="BodyTextIndent3">
    <w:name w:val="Body Text Indent 3"/>
    <w:basedOn w:val="Normal"/>
    <w:rsid w:val="00114546"/>
    <w:pPr>
      <w:spacing w:after="120"/>
      <w:ind w:left="283"/>
    </w:pPr>
    <w:rPr>
      <w:sz w:val="16"/>
      <w:szCs w:val="16"/>
    </w:rPr>
  </w:style>
  <w:style w:type="paragraph" w:styleId="Caption">
    <w:name w:val="caption"/>
    <w:basedOn w:val="Normal"/>
    <w:next w:val="Normal"/>
    <w:qFormat/>
    <w:rsid w:val="00114546"/>
    <w:pPr>
      <w:spacing w:before="120" w:after="120"/>
    </w:pPr>
    <w:rPr>
      <w:b/>
      <w:bCs/>
      <w:sz w:val="20"/>
      <w:szCs w:val="20"/>
    </w:rPr>
  </w:style>
  <w:style w:type="paragraph" w:styleId="Closing">
    <w:name w:val="Closing"/>
    <w:basedOn w:val="Normal"/>
    <w:rsid w:val="00114546"/>
    <w:pPr>
      <w:ind w:left="4252"/>
    </w:pPr>
  </w:style>
  <w:style w:type="paragraph" w:styleId="CommentText">
    <w:name w:val="annotation text"/>
    <w:basedOn w:val="Normal"/>
    <w:semiHidden/>
    <w:rsid w:val="00114546"/>
    <w:rPr>
      <w:sz w:val="20"/>
      <w:szCs w:val="20"/>
    </w:rPr>
  </w:style>
  <w:style w:type="paragraph" w:styleId="CommentSubject">
    <w:name w:val="annotation subject"/>
    <w:basedOn w:val="CommentText"/>
    <w:next w:val="CommentText"/>
    <w:semiHidden/>
    <w:rsid w:val="00114546"/>
    <w:rPr>
      <w:b/>
      <w:bCs/>
    </w:rPr>
  </w:style>
  <w:style w:type="paragraph" w:styleId="Date">
    <w:name w:val="Date"/>
    <w:basedOn w:val="Normal"/>
    <w:next w:val="Normal"/>
    <w:rsid w:val="00114546"/>
  </w:style>
  <w:style w:type="paragraph" w:styleId="DocumentMap">
    <w:name w:val="Document Map"/>
    <w:basedOn w:val="Normal"/>
    <w:semiHidden/>
    <w:rsid w:val="00114546"/>
    <w:pPr>
      <w:shd w:val="clear" w:color="auto" w:fill="000080"/>
    </w:pPr>
    <w:rPr>
      <w:rFonts w:ascii="Tahoma" w:hAnsi="Tahoma" w:cs="Tahoma"/>
    </w:rPr>
  </w:style>
  <w:style w:type="paragraph" w:styleId="E-mailSignature">
    <w:name w:val="E-mail Signature"/>
    <w:basedOn w:val="Normal"/>
    <w:rsid w:val="00114546"/>
  </w:style>
  <w:style w:type="paragraph" w:styleId="EndnoteText">
    <w:name w:val="endnote text"/>
    <w:basedOn w:val="Normal"/>
    <w:semiHidden/>
    <w:rsid w:val="00114546"/>
    <w:rPr>
      <w:sz w:val="20"/>
      <w:szCs w:val="20"/>
    </w:rPr>
  </w:style>
  <w:style w:type="paragraph" w:styleId="EnvelopeAddress">
    <w:name w:val="envelope address"/>
    <w:basedOn w:val="Normal"/>
    <w:rsid w:val="00114546"/>
    <w:pPr>
      <w:framePr w:w="7920" w:h="1980" w:hRule="exact" w:hSpace="180" w:wrap="auto" w:hAnchor="page" w:xAlign="center" w:yAlign="bottom"/>
      <w:ind w:left="2880"/>
    </w:pPr>
    <w:rPr>
      <w:rFonts w:cs="Arial"/>
    </w:rPr>
  </w:style>
  <w:style w:type="paragraph" w:styleId="EnvelopeReturn">
    <w:name w:val="envelope return"/>
    <w:basedOn w:val="Normal"/>
    <w:rsid w:val="00114546"/>
    <w:rPr>
      <w:rFonts w:cs="Arial"/>
      <w:sz w:val="20"/>
      <w:szCs w:val="20"/>
    </w:rPr>
  </w:style>
  <w:style w:type="paragraph" w:styleId="FootnoteText">
    <w:name w:val="footnote text"/>
    <w:basedOn w:val="Normal"/>
    <w:semiHidden/>
    <w:rsid w:val="00114546"/>
    <w:rPr>
      <w:sz w:val="20"/>
      <w:szCs w:val="20"/>
    </w:rPr>
  </w:style>
  <w:style w:type="paragraph" w:styleId="HTMLAddress">
    <w:name w:val="HTML Address"/>
    <w:basedOn w:val="Normal"/>
    <w:rsid w:val="00114546"/>
    <w:rPr>
      <w:i/>
      <w:iCs/>
    </w:rPr>
  </w:style>
  <w:style w:type="paragraph" w:styleId="HTMLPreformatted">
    <w:name w:val="HTML Preformatted"/>
    <w:basedOn w:val="Normal"/>
    <w:rsid w:val="00114546"/>
    <w:rPr>
      <w:rFonts w:ascii="Courier New" w:hAnsi="Courier New" w:cs="Courier New"/>
      <w:sz w:val="20"/>
      <w:szCs w:val="20"/>
    </w:rPr>
  </w:style>
  <w:style w:type="paragraph" w:styleId="Index2">
    <w:name w:val="index 2"/>
    <w:basedOn w:val="Normal"/>
    <w:next w:val="Normal"/>
    <w:autoRedefine/>
    <w:semiHidden/>
    <w:rsid w:val="00114546"/>
    <w:pPr>
      <w:ind w:left="480" w:hanging="240"/>
    </w:pPr>
  </w:style>
  <w:style w:type="paragraph" w:styleId="Index3">
    <w:name w:val="index 3"/>
    <w:basedOn w:val="Normal"/>
    <w:next w:val="Normal"/>
    <w:autoRedefine/>
    <w:semiHidden/>
    <w:rsid w:val="00114546"/>
    <w:pPr>
      <w:ind w:left="720" w:hanging="240"/>
    </w:pPr>
  </w:style>
  <w:style w:type="paragraph" w:styleId="Index4">
    <w:name w:val="index 4"/>
    <w:basedOn w:val="Normal"/>
    <w:next w:val="Normal"/>
    <w:autoRedefine/>
    <w:semiHidden/>
    <w:rsid w:val="00114546"/>
    <w:pPr>
      <w:ind w:left="960" w:hanging="240"/>
    </w:pPr>
  </w:style>
  <w:style w:type="paragraph" w:styleId="Index5">
    <w:name w:val="index 5"/>
    <w:basedOn w:val="Normal"/>
    <w:next w:val="Normal"/>
    <w:autoRedefine/>
    <w:semiHidden/>
    <w:rsid w:val="00114546"/>
    <w:pPr>
      <w:ind w:left="1200" w:hanging="240"/>
    </w:pPr>
  </w:style>
  <w:style w:type="paragraph" w:styleId="Index6">
    <w:name w:val="index 6"/>
    <w:basedOn w:val="Normal"/>
    <w:next w:val="Normal"/>
    <w:autoRedefine/>
    <w:semiHidden/>
    <w:rsid w:val="00114546"/>
    <w:pPr>
      <w:ind w:left="1440" w:hanging="240"/>
    </w:pPr>
  </w:style>
  <w:style w:type="paragraph" w:styleId="Index7">
    <w:name w:val="index 7"/>
    <w:basedOn w:val="Normal"/>
    <w:next w:val="Normal"/>
    <w:autoRedefine/>
    <w:semiHidden/>
    <w:rsid w:val="00114546"/>
    <w:pPr>
      <w:ind w:left="1680" w:hanging="240"/>
    </w:pPr>
  </w:style>
  <w:style w:type="paragraph" w:styleId="Index8">
    <w:name w:val="index 8"/>
    <w:basedOn w:val="Normal"/>
    <w:next w:val="Normal"/>
    <w:autoRedefine/>
    <w:semiHidden/>
    <w:rsid w:val="00114546"/>
    <w:pPr>
      <w:ind w:left="1920" w:hanging="240"/>
    </w:pPr>
  </w:style>
  <w:style w:type="paragraph" w:styleId="Index9">
    <w:name w:val="index 9"/>
    <w:basedOn w:val="Normal"/>
    <w:next w:val="Normal"/>
    <w:autoRedefine/>
    <w:semiHidden/>
    <w:rsid w:val="00114546"/>
    <w:pPr>
      <w:ind w:left="2160" w:hanging="240"/>
    </w:pPr>
  </w:style>
  <w:style w:type="paragraph" w:styleId="IndexHeading">
    <w:name w:val="index heading"/>
    <w:basedOn w:val="Normal"/>
    <w:next w:val="Index1"/>
    <w:semiHidden/>
    <w:rsid w:val="00114546"/>
    <w:rPr>
      <w:rFonts w:cs="Arial"/>
      <w:b/>
      <w:bCs/>
    </w:rPr>
  </w:style>
  <w:style w:type="paragraph" w:styleId="List">
    <w:name w:val="List"/>
    <w:basedOn w:val="Normal"/>
    <w:rsid w:val="00114546"/>
    <w:pPr>
      <w:ind w:left="283" w:hanging="283"/>
    </w:pPr>
  </w:style>
  <w:style w:type="paragraph" w:styleId="List2">
    <w:name w:val="List 2"/>
    <w:basedOn w:val="Normal"/>
    <w:rsid w:val="00114546"/>
    <w:pPr>
      <w:ind w:left="566" w:hanging="283"/>
    </w:pPr>
  </w:style>
  <w:style w:type="paragraph" w:styleId="List3">
    <w:name w:val="List 3"/>
    <w:basedOn w:val="Normal"/>
    <w:rsid w:val="00114546"/>
    <w:pPr>
      <w:ind w:left="849" w:hanging="283"/>
    </w:pPr>
  </w:style>
  <w:style w:type="paragraph" w:styleId="List4">
    <w:name w:val="List 4"/>
    <w:basedOn w:val="Normal"/>
    <w:rsid w:val="00114546"/>
    <w:pPr>
      <w:ind w:left="1132" w:hanging="283"/>
    </w:pPr>
  </w:style>
  <w:style w:type="paragraph" w:styleId="List5">
    <w:name w:val="List 5"/>
    <w:basedOn w:val="Normal"/>
    <w:rsid w:val="00114546"/>
    <w:pPr>
      <w:ind w:left="1415" w:hanging="283"/>
    </w:pPr>
  </w:style>
  <w:style w:type="paragraph" w:styleId="ListBullet">
    <w:name w:val="List Bullet"/>
    <w:basedOn w:val="Normal"/>
    <w:autoRedefine/>
    <w:rsid w:val="00114546"/>
    <w:pPr>
      <w:numPr>
        <w:numId w:val="1"/>
      </w:numPr>
    </w:pPr>
  </w:style>
  <w:style w:type="paragraph" w:styleId="ListBullet2">
    <w:name w:val="List Bullet 2"/>
    <w:basedOn w:val="Normal"/>
    <w:autoRedefine/>
    <w:rsid w:val="00114546"/>
    <w:pPr>
      <w:numPr>
        <w:numId w:val="2"/>
      </w:numPr>
    </w:pPr>
  </w:style>
  <w:style w:type="paragraph" w:styleId="ListBullet3">
    <w:name w:val="List Bullet 3"/>
    <w:basedOn w:val="Normal"/>
    <w:autoRedefine/>
    <w:rsid w:val="00114546"/>
    <w:pPr>
      <w:numPr>
        <w:numId w:val="3"/>
      </w:numPr>
    </w:pPr>
  </w:style>
  <w:style w:type="paragraph" w:styleId="ListBullet4">
    <w:name w:val="List Bullet 4"/>
    <w:basedOn w:val="Normal"/>
    <w:autoRedefine/>
    <w:rsid w:val="00114546"/>
    <w:pPr>
      <w:numPr>
        <w:numId w:val="4"/>
      </w:numPr>
    </w:pPr>
  </w:style>
  <w:style w:type="paragraph" w:styleId="ListBullet5">
    <w:name w:val="List Bullet 5"/>
    <w:basedOn w:val="Normal"/>
    <w:autoRedefine/>
    <w:rsid w:val="00114546"/>
    <w:pPr>
      <w:numPr>
        <w:numId w:val="5"/>
      </w:numPr>
    </w:pPr>
  </w:style>
  <w:style w:type="paragraph" w:styleId="ListContinue">
    <w:name w:val="List Continue"/>
    <w:basedOn w:val="Normal"/>
    <w:rsid w:val="00114546"/>
    <w:pPr>
      <w:spacing w:after="120"/>
      <w:ind w:left="283"/>
    </w:pPr>
  </w:style>
  <w:style w:type="paragraph" w:styleId="ListContinue2">
    <w:name w:val="List Continue 2"/>
    <w:basedOn w:val="Normal"/>
    <w:rsid w:val="00114546"/>
    <w:pPr>
      <w:spacing w:after="120"/>
      <w:ind w:left="566"/>
    </w:pPr>
  </w:style>
  <w:style w:type="paragraph" w:styleId="ListContinue3">
    <w:name w:val="List Continue 3"/>
    <w:basedOn w:val="Normal"/>
    <w:rsid w:val="00114546"/>
    <w:pPr>
      <w:spacing w:after="120"/>
      <w:ind w:left="849"/>
    </w:pPr>
  </w:style>
  <w:style w:type="paragraph" w:styleId="ListContinue4">
    <w:name w:val="List Continue 4"/>
    <w:basedOn w:val="Normal"/>
    <w:rsid w:val="00114546"/>
    <w:pPr>
      <w:spacing w:after="120"/>
      <w:ind w:left="1132"/>
    </w:pPr>
  </w:style>
  <w:style w:type="paragraph" w:styleId="ListContinue5">
    <w:name w:val="List Continue 5"/>
    <w:basedOn w:val="Normal"/>
    <w:rsid w:val="00114546"/>
    <w:pPr>
      <w:spacing w:after="120"/>
      <w:ind w:left="1415"/>
    </w:pPr>
  </w:style>
  <w:style w:type="paragraph" w:styleId="ListNumber">
    <w:name w:val="List Number"/>
    <w:basedOn w:val="Normal"/>
    <w:rsid w:val="00114546"/>
    <w:pPr>
      <w:numPr>
        <w:numId w:val="6"/>
      </w:numPr>
    </w:pPr>
  </w:style>
  <w:style w:type="paragraph" w:styleId="ListNumber2">
    <w:name w:val="List Number 2"/>
    <w:basedOn w:val="Normal"/>
    <w:rsid w:val="00114546"/>
    <w:pPr>
      <w:numPr>
        <w:numId w:val="7"/>
      </w:numPr>
    </w:pPr>
  </w:style>
  <w:style w:type="paragraph" w:styleId="ListNumber3">
    <w:name w:val="List Number 3"/>
    <w:basedOn w:val="Normal"/>
    <w:rsid w:val="00114546"/>
    <w:pPr>
      <w:numPr>
        <w:numId w:val="8"/>
      </w:numPr>
    </w:pPr>
  </w:style>
  <w:style w:type="paragraph" w:styleId="ListNumber4">
    <w:name w:val="List Number 4"/>
    <w:basedOn w:val="Normal"/>
    <w:rsid w:val="00114546"/>
    <w:pPr>
      <w:numPr>
        <w:numId w:val="9"/>
      </w:numPr>
    </w:pPr>
  </w:style>
  <w:style w:type="paragraph" w:styleId="ListNumber5">
    <w:name w:val="List Number 5"/>
    <w:basedOn w:val="Normal"/>
    <w:rsid w:val="00114546"/>
    <w:pPr>
      <w:numPr>
        <w:numId w:val="10"/>
      </w:numPr>
    </w:pPr>
  </w:style>
  <w:style w:type="paragraph" w:styleId="MacroText">
    <w:name w:val="macro"/>
    <w:semiHidden/>
    <w:rsid w:val="00114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1454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rsid w:val="00114546"/>
    <w:pPr>
      <w:ind w:left="720"/>
    </w:pPr>
  </w:style>
  <w:style w:type="paragraph" w:styleId="NoteHeading">
    <w:name w:val="Note Heading"/>
    <w:basedOn w:val="Normal"/>
    <w:next w:val="Normal"/>
    <w:rsid w:val="00114546"/>
  </w:style>
  <w:style w:type="paragraph" w:styleId="PlainText">
    <w:name w:val="Plain Text"/>
    <w:basedOn w:val="Normal"/>
    <w:rsid w:val="00114546"/>
    <w:rPr>
      <w:rFonts w:ascii="Courier New" w:hAnsi="Courier New" w:cs="Courier New"/>
      <w:sz w:val="20"/>
      <w:szCs w:val="20"/>
    </w:rPr>
  </w:style>
  <w:style w:type="paragraph" w:styleId="Salutation">
    <w:name w:val="Salutation"/>
    <w:basedOn w:val="Normal"/>
    <w:next w:val="Normal"/>
    <w:rsid w:val="00114546"/>
  </w:style>
  <w:style w:type="paragraph" w:styleId="Signature">
    <w:name w:val="Signature"/>
    <w:basedOn w:val="Normal"/>
    <w:rsid w:val="00114546"/>
    <w:pPr>
      <w:ind w:left="4252"/>
    </w:pPr>
  </w:style>
  <w:style w:type="paragraph" w:styleId="Subtitle">
    <w:name w:val="Subtitle"/>
    <w:basedOn w:val="Normal"/>
    <w:link w:val="SubtitleChar"/>
    <w:uiPriority w:val="11"/>
    <w:qFormat/>
    <w:rsid w:val="002A0BBC"/>
    <w:pPr>
      <w:spacing w:before="120" w:after="360"/>
      <w:jc w:val="right"/>
      <w:outlineLvl w:val="1"/>
    </w:pPr>
    <w:rPr>
      <w:rFonts w:cs="Arial"/>
      <w:sz w:val="28"/>
    </w:rPr>
  </w:style>
  <w:style w:type="paragraph" w:styleId="TableofAuthorities">
    <w:name w:val="table of authorities"/>
    <w:basedOn w:val="Normal"/>
    <w:next w:val="Normal"/>
    <w:semiHidden/>
    <w:rsid w:val="00114546"/>
    <w:pPr>
      <w:ind w:left="240" w:hanging="240"/>
    </w:pPr>
  </w:style>
  <w:style w:type="paragraph" w:styleId="TableofFigures">
    <w:name w:val="table of figures"/>
    <w:basedOn w:val="Normal"/>
    <w:next w:val="Normal"/>
    <w:semiHidden/>
    <w:rsid w:val="00114546"/>
    <w:pPr>
      <w:ind w:left="480" w:hanging="480"/>
    </w:pPr>
  </w:style>
  <w:style w:type="paragraph" w:styleId="TOAHeading">
    <w:name w:val="toa heading"/>
    <w:basedOn w:val="Normal"/>
    <w:next w:val="Normal"/>
    <w:semiHidden/>
    <w:rsid w:val="00114546"/>
    <w:pPr>
      <w:spacing w:before="120"/>
    </w:pPr>
    <w:rPr>
      <w:rFonts w:cs="Arial"/>
      <w:b/>
      <w:bCs/>
    </w:rPr>
  </w:style>
  <w:style w:type="character" w:styleId="FootnoteReference">
    <w:name w:val="footnote reference"/>
    <w:basedOn w:val="DefaultParagraphFont"/>
    <w:semiHidden/>
    <w:rsid w:val="00424E15"/>
    <w:rPr>
      <w:vertAlign w:val="superscript"/>
    </w:rPr>
  </w:style>
  <w:style w:type="paragraph" w:customStyle="1" w:styleId="Default">
    <w:name w:val="Default"/>
    <w:rsid w:val="00D64E5E"/>
    <w:pPr>
      <w:autoSpaceDE w:val="0"/>
      <w:autoSpaceDN w:val="0"/>
      <w:adjustRightInd w:val="0"/>
    </w:pPr>
    <w:rPr>
      <w:rFonts w:ascii="Arial" w:hAnsi="Arial" w:cs="Arial"/>
      <w:color w:val="000000"/>
      <w:sz w:val="24"/>
      <w:szCs w:val="24"/>
    </w:rPr>
  </w:style>
  <w:style w:type="paragraph" w:customStyle="1" w:styleId="Style16ptBoldCenteredPattern50Gray-25ForegroundGra">
    <w:name w:val="Style 16 pt Bold Centered Pattern: 50% (Gray-25% Foreground Gra..."/>
    <w:basedOn w:val="Normal"/>
    <w:rsid w:val="00E47C12"/>
    <w:pPr>
      <w:shd w:val="pct50" w:color="C0C0C0" w:fill="E6E6E6"/>
    </w:pPr>
    <w:rPr>
      <w:b/>
      <w:bCs/>
      <w:sz w:val="32"/>
      <w:szCs w:val="20"/>
    </w:rPr>
  </w:style>
  <w:style w:type="paragraph" w:customStyle="1" w:styleId="StyleTitleTopNoborderBottomNoborderLeftNobord">
    <w:name w:val="Style Title + Top: (No border) Bottom: (No border) Left: (No bord..."/>
    <w:basedOn w:val="Title"/>
    <w:rsid w:val="00E47C12"/>
    <w:rPr>
      <w:szCs w:val="20"/>
    </w:rPr>
  </w:style>
  <w:style w:type="character" w:customStyle="1" w:styleId="TitleChar">
    <w:name w:val="Title Char"/>
    <w:link w:val="Title"/>
    <w:uiPriority w:val="10"/>
    <w:rsid w:val="002A7309"/>
    <w:rPr>
      <w:rFonts w:ascii="Arial" w:hAnsi="Arial"/>
      <w:b/>
      <w:color w:val="2E5283"/>
      <w:spacing w:val="5"/>
      <w:kern w:val="28"/>
      <w:sz w:val="36"/>
      <w:szCs w:val="52"/>
    </w:rPr>
  </w:style>
  <w:style w:type="character" w:customStyle="1" w:styleId="SubtitleChar">
    <w:name w:val="Subtitle Char"/>
    <w:link w:val="Subtitle"/>
    <w:uiPriority w:val="11"/>
    <w:rsid w:val="002A0BBC"/>
    <w:rPr>
      <w:rFonts w:ascii="Arial" w:hAnsi="Arial" w:cs="Arial"/>
      <w:sz w:val="28"/>
      <w:szCs w:val="24"/>
      <w:lang w:eastAsia="en-US"/>
    </w:rPr>
  </w:style>
  <w:style w:type="table" w:styleId="TableGrid">
    <w:name w:val="Table Grid"/>
    <w:basedOn w:val="TableNormal"/>
    <w:rsid w:val="005E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A7309"/>
    <w:pPr>
      <w:ind w:left="720"/>
      <w:contextualSpacing/>
    </w:pPr>
  </w:style>
  <w:style w:type="character" w:customStyle="1" w:styleId="Tableheader">
    <w:name w:val="Table header"/>
    <w:basedOn w:val="DefaultParagraphFont"/>
    <w:rsid w:val="002A7309"/>
    <w:rPr>
      <w:rFonts w:ascii="Arial" w:hAnsi="Arial"/>
      <w:b/>
      <w:bCs/>
      <w:sz w:val="24"/>
    </w:rPr>
  </w:style>
  <w:style w:type="paragraph" w:customStyle="1" w:styleId="Meetingdate">
    <w:name w:val="Meeting date"/>
    <w:basedOn w:val="Subtitle"/>
    <w:rsid w:val="00E7155E"/>
    <w:pPr>
      <w:spacing w:before="0" w:after="0"/>
      <w:jc w:val="left"/>
    </w:pPr>
    <w:rPr>
      <w:rFonts w:cs="Times New Roman"/>
      <w:sz w:val="24"/>
      <w:szCs w:val="20"/>
    </w:rPr>
  </w:style>
  <w:style w:type="character" w:styleId="PlaceholderText">
    <w:name w:val="Placeholder Text"/>
    <w:basedOn w:val="DefaultParagraphFont"/>
    <w:uiPriority w:val="99"/>
    <w:semiHidden/>
    <w:rsid w:val="0015707B"/>
    <w:rPr>
      <w:color w:val="808080"/>
    </w:rPr>
  </w:style>
  <w:style w:type="character" w:customStyle="1" w:styleId="FooterChar">
    <w:name w:val="Footer Char"/>
    <w:basedOn w:val="DefaultParagraphFont"/>
    <w:link w:val="Footer"/>
    <w:uiPriority w:val="99"/>
    <w:rsid w:val="00A61F09"/>
    <w:rPr>
      <w:rFonts w:ascii="Arial" w:hAnsi="Arial"/>
      <w:szCs w:val="24"/>
      <w:lang w:eastAsia="en-US"/>
    </w:rPr>
  </w:style>
  <w:style w:type="paragraph" w:customStyle="1" w:styleId="Agendatitle">
    <w:name w:val="Agenda title"/>
    <w:basedOn w:val="Title"/>
    <w:rsid w:val="00B010A0"/>
    <w:pPr>
      <w:spacing w:before="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39">
      <w:bodyDiv w:val="1"/>
      <w:marLeft w:val="0"/>
      <w:marRight w:val="0"/>
      <w:marTop w:val="0"/>
      <w:marBottom w:val="0"/>
      <w:divBdr>
        <w:top w:val="none" w:sz="0" w:space="0" w:color="auto"/>
        <w:left w:val="none" w:sz="0" w:space="0" w:color="auto"/>
        <w:bottom w:val="none" w:sz="0" w:space="0" w:color="auto"/>
        <w:right w:val="none" w:sz="0" w:space="0" w:color="auto"/>
      </w:divBdr>
    </w:div>
    <w:div w:id="294333191">
      <w:bodyDiv w:val="1"/>
      <w:marLeft w:val="0"/>
      <w:marRight w:val="0"/>
      <w:marTop w:val="0"/>
      <w:marBottom w:val="0"/>
      <w:divBdr>
        <w:top w:val="none" w:sz="0" w:space="0" w:color="auto"/>
        <w:left w:val="none" w:sz="0" w:space="0" w:color="auto"/>
        <w:bottom w:val="none" w:sz="0" w:space="0" w:color="auto"/>
        <w:right w:val="none" w:sz="0" w:space="0" w:color="auto"/>
      </w:divBdr>
    </w:div>
    <w:div w:id="698698598">
      <w:bodyDiv w:val="1"/>
      <w:marLeft w:val="0"/>
      <w:marRight w:val="0"/>
      <w:marTop w:val="0"/>
      <w:marBottom w:val="0"/>
      <w:divBdr>
        <w:top w:val="none" w:sz="0" w:space="0" w:color="auto"/>
        <w:left w:val="none" w:sz="0" w:space="0" w:color="auto"/>
        <w:bottom w:val="none" w:sz="0" w:space="0" w:color="auto"/>
        <w:right w:val="none" w:sz="0" w:space="0" w:color="auto"/>
      </w:divBdr>
    </w:div>
    <w:div w:id="810944959">
      <w:bodyDiv w:val="1"/>
      <w:marLeft w:val="0"/>
      <w:marRight w:val="0"/>
      <w:marTop w:val="0"/>
      <w:marBottom w:val="0"/>
      <w:divBdr>
        <w:top w:val="none" w:sz="0" w:space="0" w:color="auto"/>
        <w:left w:val="none" w:sz="0" w:space="0" w:color="auto"/>
        <w:bottom w:val="none" w:sz="0" w:space="0" w:color="auto"/>
        <w:right w:val="none" w:sz="0" w:space="0" w:color="auto"/>
      </w:divBdr>
    </w:div>
    <w:div w:id="984433855">
      <w:bodyDiv w:val="1"/>
      <w:marLeft w:val="0"/>
      <w:marRight w:val="0"/>
      <w:marTop w:val="0"/>
      <w:marBottom w:val="0"/>
      <w:divBdr>
        <w:top w:val="none" w:sz="0" w:space="0" w:color="auto"/>
        <w:left w:val="none" w:sz="0" w:space="0" w:color="auto"/>
        <w:bottom w:val="none" w:sz="0" w:space="0" w:color="auto"/>
        <w:right w:val="none" w:sz="0" w:space="0" w:color="auto"/>
      </w:divBdr>
    </w:div>
    <w:div w:id="1167598989">
      <w:bodyDiv w:val="1"/>
      <w:marLeft w:val="0"/>
      <w:marRight w:val="0"/>
      <w:marTop w:val="0"/>
      <w:marBottom w:val="0"/>
      <w:divBdr>
        <w:top w:val="none" w:sz="0" w:space="0" w:color="auto"/>
        <w:left w:val="none" w:sz="0" w:space="0" w:color="auto"/>
        <w:bottom w:val="none" w:sz="0" w:space="0" w:color="auto"/>
        <w:right w:val="none" w:sz="0" w:space="0" w:color="auto"/>
      </w:divBdr>
    </w:div>
    <w:div w:id="1378704549">
      <w:bodyDiv w:val="1"/>
      <w:marLeft w:val="0"/>
      <w:marRight w:val="0"/>
      <w:marTop w:val="0"/>
      <w:marBottom w:val="0"/>
      <w:divBdr>
        <w:top w:val="none" w:sz="0" w:space="0" w:color="auto"/>
        <w:left w:val="none" w:sz="0" w:space="0" w:color="auto"/>
        <w:bottom w:val="none" w:sz="0" w:space="0" w:color="auto"/>
        <w:right w:val="none" w:sz="0" w:space="0" w:color="auto"/>
      </w:divBdr>
    </w:div>
    <w:div w:id="1835150005">
      <w:bodyDiv w:val="1"/>
      <w:marLeft w:val="0"/>
      <w:marRight w:val="0"/>
      <w:marTop w:val="0"/>
      <w:marBottom w:val="0"/>
      <w:divBdr>
        <w:top w:val="none" w:sz="0" w:space="0" w:color="auto"/>
        <w:left w:val="none" w:sz="0" w:space="0" w:color="auto"/>
        <w:bottom w:val="none" w:sz="0" w:space="0" w:color="auto"/>
        <w:right w:val="none" w:sz="0" w:space="0" w:color="auto"/>
      </w:divBdr>
    </w:div>
    <w:div w:id="1878853847">
      <w:bodyDiv w:val="1"/>
      <w:marLeft w:val="0"/>
      <w:marRight w:val="0"/>
      <w:marTop w:val="0"/>
      <w:marBottom w:val="0"/>
      <w:divBdr>
        <w:top w:val="none" w:sz="0" w:space="0" w:color="auto"/>
        <w:left w:val="none" w:sz="0" w:space="0" w:color="auto"/>
        <w:bottom w:val="none" w:sz="0" w:space="0" w:color="auto"/>
        <w:right w:val="none" w:sz="0" w:space="0" w:color="auto"/>
      </w:divBdr>
    </w:div>
    <w:div w:id="1903058649">
      <w:bodyDiv w:val="1"/>
      <w:marLeft w:val="0"/>
      <w:marRight w:val="0"/>
      <w:marTop w:val="0"/>
      <w:marBottom w:val="0"/>
      <w:divBdr>
        <w:top w:val="none" w:sz="0" w:space="0" w:color="auto"/>
        <w:left w:val="none" w:sz="0" w:space="0" w:color="auto"/>
        <w:bottom w:val="none" w:sz="0" w:space="0" w:color="auto"/>
        <w:right w:val="none" w:sz="0" w:space="0" w:color="auto"/>
      </w:divBdr>
    </w:div>
    <w:div w:id="1959750126">
      <w:bodyDiv w:val="1"/>
      <w:marLeft w:val="0"/>
      <w:marRight w:val="0"/>
      <w:marTop w:val="0"/>
      <w:marBottom w:val="0"/>
      <w:divBdr>
        <w:top w:val="none" w:sz="0" w:space="0" w:color="auto"/>
        <w:left w:val="none" w:sz="0" w:space="0" w:color="auto"/>
        <w:bottom w:val="none" w:sz="0" w:space="0" w:color="auto"/>
        <w:right w:val="none" w:sz="0" w:space="0" w:color="auto"/>
      </w:divBdr>
    </w:div>
    <w:div w:id="2025477670">
      <w:bodyDiv w:val="1"/>
      <w:marLeft w:val="0"/>
      <w:marRight w:val="0"/>
      <w:marTop w:val="0"/>
      <w:marBottom w:val="0"/>
      <w:divBdr>
        <w:top w:val="none" w:sz="0" w:space="0" w:color="auto"/>
        <w:left w:val="none" w:sz="0" w:space="0" w:color="auto"/>
        <w:bottom w:val="none" w:sz="0" w:space="0" w:color="auto"/>
        <w:right w:val="none" w:sz="0" w:space="0" w:color="auto"/>
      </w:divBdr>
    </w:div>
    <w:div w:id="2065137015">
      <w:bodyDiv w:val="1"/>
      <w:marLeft w:val="0"/>
      <w:marRight w:val="0"/>
      <w:marTop w:val="0"/>
      <w:marBottom w:val="0"/>
      <w:divBdr>
        <w:top w:val="none" w:sz="0" w:space="0" w:color="auto"/>
        <w:left w:val="none" w:sz="0" w:space="0" w:color="auto"/>
        <w:bottom w:val="none" w:sz="0" w:space="0" w:color="auto"/>
        <w:right w:val="none" w:sz="0" w:space="0" w:color="auto"/>
      </w:divBdr>
    </w:div>
    <w:div w:id="21250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sb.gov.au/Pronouncements/Current-standards.aspx" TargetMode="External"/><Relationship Id="rId4" Type="http://schemas.openxmlformats.org/officeDocument/2006/relationships/settings" Target="settings.xml"/><Relationship Id="rId9" Type="http://schemas.openxmlformats.org/officeDocument/2006/relationships/hyperlink" Target="http://www.fresnostate.edu/studentaffairs/projectrebound/index.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BE2881C934EE8A417CDA044249689"/>
        <w:category>
          <w:name w:val="General"/>
          <w:gallery w:val="placeholder"/>
        </w:category>
        <w:types>
          <w:type w:val="bbPlcHdr"/>
        </w:types>
        <w:behaviors>
          <w:behavior w:val="content"/>
        </w:behaviors>
        <w:guid w:val="{9973F9E2-2128-4546-BB05-530450AC96F2}"/>
      </w:docPartPr>
      <w:docPartBody>
        <w:p w:rsidR="009E749C" w:rsidRDefault="009E749C">
          <w:pPr>
            <w:pStyle w:val="C42BE2881C934EE8A417CDA044249689"/>
          </w:pPr>
          <w:r w:rsidRPr="00317EA8">
            <w:t>&lt;Name of meeting&gt;</w:t>
          </w:r>
        </w:p>
      </w:docPartBody>
    </w:docPart>
    <w:docPart>
      <w:docPartPr>
        <w:name w:val="579FD580100A40A993C6AAFA306399D4"/>
        <w:category>
          <w:name w:val="General"/>
          <w:gallery w:val="placeholder"/>
        </w:category>
        <w:types>
          <w:type w:val="bbPlcHdr"/>
        </w:types>
        <w:behaviors>
          <w:behavior w:val="content"/>
        </w:behaviors>
        <w:guid w:val="{81BBDA48-2B77-4C32-B99C-EDC954A25638}"/>
      </w:docPartPr>
      <w:docPartBody>
        <w:p w:rsidR="009E749C" w:rsidRDefault="009E749C">
          <w:pPr>
            <w:pStyle w:val="579FD580100A40A993C6AAFA306399D4"/>
          </w:pPr>
          <w:r>
            <w:t>&lt;select a date&gt;</w:t>
          </w:r>
        </w:p>
      </w:docPartBody>
    </w:docPart>
    <w:docPart>
      <w:docPartPr>
        <w:name w:val="453F2C83654643FFA6C46F9A5DEA58F2"/>
        <w:category>
          <w:name w:val="General"/>
          <w:gallery w:val="placeholder"/>
        </w:category>
        <w:types>
          <w:type w:val="bbPlcHdr"/>
        </w:types>
        <w:behaviors>
          <w:behavior w:val="content"/>
        </w:behaviors>
        <w:guid w:val="{9397F7B6-2A11-4C8B-A30E-968F943139C8}"/>
      </w:docPartPr>
      <w:docPartBody>
        <w:p w:rsidR="009E749C" w:rsidRDefault="009E749C">
          <w:pPr>
            <w:pStyle w:val="453F2C83654643FFA6C46F9A5DEA58F2"/>
          </w:pPr>
          <w:r>
            <w:t>&lt;enter time&gt;</w:t>
          </w:r>
        </w:p>
      </w:docPartBody>
    </w:docPart>
    <w:docPart>
      <w:docPartPr>
        <w:name w:val="8F568E232194485E807A8F1AF2D12342"/>
        <w:category>
          <w:name w:val="General"/>
          <w:gallery w:val="placeholder"/>
        </w:category>
        <w:types>
          <w:type w:val="bbPlcHdr"/>
        </w:types>
        <w:behaviors>
          <w:behavior w:val="content"/>
        </w:behaviors>
        <w:guid w:val="{C31D8894-C63A-49E2-B7F0-B7513C2A3D19}"/>
      </w:docPartPr>
      <w:docPartBody>
        <w:p w:rsidR="009E749C" w:rsidRDefault="009E749C">
          <w:pPr>
            <w:pStyle w:val="8F568E232194485E807A8F1AF2D12342"/>
          </w:pPr>
          <w:r w:rsidRPr="00912D9B">
            <w:t>&lt;enter venue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49C"/>
    <w:rsid w:val="0016630E"/>
    <w:rsid w:val="001F34FE"/>
    <w:rsid w:val="002E2A84"/>
    <w:rsid w:val="002F12A0"/>
    <w:rsid w:val="0065165D"/>
    <w:rsid w:val="006B154F"/>
    <w:rsid w:val="00762679"/>
    <w:rsid w:val="00955222"/>
    <w:rsid w:val="009E749C"/>
    <w:rsid w:val="00B32DAB"/>
    <w:rsid w:val="00BB43BE"/>
    <w:rsid w:val="00BD64B8"/>
    <w:rsid w:val="00BD7F48"/>
    <w:rsid w:val="00C25131"/>
    <w:rsid w:val="00C26307"/>
    <w:rsid w:val="00DB0918"/>
    <w:rsid w:val="00E67818"/>
    <w:rsid w:val="00EA2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BE2881C934EE8A417CDA044249689">
    <w:name w:val="C42BE2881C934EE8A417CDA044249689"/>
  </w:style>
  <w:style w:type="paragraph" w:customStyle="1" w:styleId="579FD580100A40A993C6AAFA306399D4">
    <w:name w:val="579FD580100A40A993C6AAFA306399D4"/>
  </w:style>
  <w:style w:type="paragraph" w:customStyle="1" w:styleId="453F2C83654643FFA6C46F9A5DEA58F2">
    <w:name w:val="453F2C83654643FFA6C46F9A5DEA58F2"/>
  </w:style>
  <w:style w:type="paragraph" w:customStyle="1" w:styleId="8F568E232194485E807A8F1AF2D12342">
    <w:name w:val="8F568E232194485E807A8F1AF2D1234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1611-AF0A-3747-8BF8-96A35780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DCS Agenda Template</vt:lpstr>
    </vt:vector>
  </TitlesOfParts>
  <Company>Department of Corrective Services</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 Agenda Template</dc:title>
  <dc:subject>This agenda template is used to create agendas for departmental meetings.</dc:subject>
  <dc:creator>Graham, Angela</dc:creator>
  <cp:keywords>Agenda; Template; Templates; Meeting items; List; Action; Item; Schedule; Program; Programme; Programs; Agendas; Meetings.</cp:keywords>
  <dc:description>Version 1.1 for MS Office 2010</dc:description>
  <cp:lastModifiedBy>Ron</cp:lastModifiedBy>
  <cp:revision>2</cp:revision>
  <cp:lastPrinted>2020-11-11T10:12:00Z</cp:lastPrinted>
  <dcterms:created xsi:type="dcterms:W3CDTF">2020-11-13T03:02:00Z</dcterms:created>
  <dcterms:modified xsi:type="dcterms:W3CDTF">2020-11-13T03:02:00Z</dcterms:modified>
  <cp:category>Forms and Templates</cp:category>
</cp:coreProperties>
</file>