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7E79" w14:textId="760EF40C" w:rsidR="00887F16" w:rsidRPr="00D9733B" w:rsidRDefault="00E44D2E" w:rsidP="00887F16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ACEA </w:t>
      </w:r>
      <w:r w:rsidR="004B78E6">
        <w:rPr>
          <w:b/>
          <w:bCs/>
          <w:sz w:val="36"/>
          <w:szCs w:val="36"/>
        </w:rPr>
        <w:t>Training and Education Champion</w:t>
      </w:r>
      <w:r w:rsidR="00FE125E">
        <w:rPr>
          <w:b/>
          <w:bCs/>
          <w:sz w:val="36"/>
          <w:szCs w:val="36"/>
        </w:rPr>
        <w:t xml:space="preserve"> of the Year</w:t>
      </w:r>
    </w:p>
    <w:p w14:paraId="2E4D217D" w14:textId="77777777" w:rsidR="00D9733B" w:rsidRDefault="00AE15B5" w:rsidP="00D9733B">
      <w:pPr>
        <w:pStyle w:val="Default"/>
        <w:snapToGrid w:val="0"/>
        <w:spacing w:before="240" w:after="120"/>
        <w:rPr>
          <w:lang w:val="en-AU"/>
        </w:rPr>
      </w:pPr>
      <w:r>
        <w:rPr>
          <w:b/>
          <w:bCs/>
          <w:lang w:val="en-AU"/>
        </w:rPr>
        <w:t>Purpose</w:t>
      </w:r>
    </w:p>
    <w:p w14:paraId="761ECC1A" w14:textId="6469027D" w:rsidR="00887F16" w:rsidRPr="00D9733B" w:rsidRDefault="00425542" w:rsidP="00D9733B">
      <w:pPr>
        <w:pStyle w:val="Default"/>
        <w:rPr>
          <w:lang w:val="en-AU"/>
        </w:rPr>
      </w:pPr>
      <w:r>
        <w:rPr>
          <w:sz w:val="22"/>
          <w:szCs w:val="22"/>
          <w:lang w:val="en-AU"/>
        </w:rPr>
        <w:t xml:space="preserve">To </w:t>
      </w:r>
      <w:r w:rsidR="00940959">
        <w:rPr>
          <w:sz w:val="22"/>
          <w:szCs w:val="22"/>
          <w:lang w:val="en-AU"/>
        </w:rPr>
        <w:t xml:space="preserve">recognise </w:t>
      </w:r>
      <w:r w:rsidR="008A7B5E">
        <w:rPr>
          <w:sz w:val="22"/>
          <w:szCs w:val="22"/>
          <w:lang w:val="en-AU"/>
        </w:rPr>
        <w:t>exceptional educators</w:t>
      </w:r>
      <w:r w:rsidR="004B78E6">
        <w:rPr>
          <w:sz w:val="22"/>
          <w:szCs w:val="22"/>
          <w:lang w:val="en-AU"/>
        </w:rPr>
        <w:t>, trainers, administrators or co-ordinators</w:t>
      </w:r>
      <w:r w:rsidR="008A7B5E">
        <w:rPr>
          <w:sz w:val="22"/>
          <w:szCs w:val="22"/>
          <w:lang w:val="en-AU"/>
        </w:rPr>
        <w:t xml:space="preserve"> in prisons</w:t>
      </w:r>
      <w:r w:rsidR="005F4D7E">
        <w:rPr>
          <w:sz w:val="22"/>
          <w:szCs w:val="22"/>
          <w:lang w:val="en-AU"/>
        </w:rPr>
        <w:t>, community corrections</w:t>
      </w:r>
      <w:r w:rsidR="008A7B5E">
        <w:rPr>
          <w:sz w:val="22"/>
          <w:szCs w:val="22"/>
          <w:lang w:val="en-AU"/>
        </w:rPr>
        <w:t xml:space="preserve"> and youth justice settings</w:t>
      </w:r>
      <w:r w:rsidR="005F4D7E">
        <w:rPr>
          <w:sz w:val="22"/>
          <w:szCs w:val="22"/>
          <w:lang w:val="en-AU"/>
        </w:rPr>
        <w:t xml:space="preserve"> in Australasia. These individuals will exemplify outstanding </w:t>
      </w:r>
      <w:r w:rsidR="00940959">
        <w:rPr>
          <w:sz w:val="22"/>
          <w:szCs w:val="22"/>
          <w:lang w:val="en-AU"/>
        </w:rPr>
        <w:t>professional knowledge, skills and practice</w:t>
      </w:r>
      <w:r w:rsidR="005F4D7E">
        <w:rPr>
          <w:sz w:val="22"/>
          <w:szCs w:val="22"/>
          <w:lang w:val="en-AU"/>
        </w:rPr>
        <w:t>.</w:t>
      </w:r>
    </w:p>
    <w:p w14:paraId="1688ED0C" w14:textId="3C8AB63C" w:rsidR="00887F16" w:rsidRPr="000D6C0B" w:rsidRDefault="00AE15B5" w:rsidP="00D9733B">
      <w:pPr>
        <w:pStyle w:val="Default"/>
        <w:snapToGrid w:val="0"/>
        <w:spacing w:before="240" w:after="120"/>
      </w:pPr>
      <w:r>
        <w:rPr>
          <w:b/>
          <w:bCs/>
        </w:rPr>
        <w:t>Categories</w:t>
      </w:r>
    </w:p>
    <w:p w14:paraId="068102C7" w14:textId="0406D47B" w:rsidR="00AE15B5" w:rsidRPr="00940959" w:rsidRDefault="00AE15B5" w:rsidP="00D9733B">
      <w:pPr>
        <w:pStyle w:val="Default"/>
        <w:numPr>
          <w:ilvl w:val="0"/>
          <w:numId w:val="2"/>
        </w:numPr>
        <w:snapToGrid w:val="0"/>
        <w:spacing w:before="120" w:after="60"/>
        <w:ind w:left="284" w:hanging="284"/>
        <w:rPr>
          <w:sz w:val="22"/>
          <w:szCs w:val="22"/>
        </w:rPr>
      </w:pPr>
      <w:r>
        <w:rPr>
          <w:sz w:val="22"/>
          <w:szCs w:val="22"/>
          <w:lang w:val="en-AU"/>
        </w:rPr>
        <w:t xml:space="preserve">Corrections </w:t>
      </w:r>
      <w:r w:rsidR="004B78E6">
        <w:rPr>
          <w:sz w:val="22"/>
          <w:szCs w:val="22"/>
          <w:lang w:val="en-AU"/>
        </w:rPr>
        <w:t xml:space="preserve">Training and Education Champion </w:t>
      </w:r>
      <w:r w:rsidR="00416778">
        <w:rPr>
          <w:sz w:val="22"/>
          <w:szCs w:val="22"/>
          <w:lang w:val="en-AU"/>
        </w:rPr>
        <w:t>of the Year</w:t>
      </w:r>
      <w:r>
        <w:rPr>
          <w:sz w:val="22"/>
          <w:szCs w:val="22"/>
          <w:lang w:val="en-AU"/>
        </w:rPr>
        <w:t>:</w:t>
      </w:r>
      <w:r w:rsidR="00416778">
        <w:rPr>
          <w:sz w:val="22"/>
          <w:szCs w:val="22"/>
          <w:lang w:val="en-AU"/>
        </w:rPr>
        <w:t xml:space="preserve"> The Bob Semmens Award</w:t>
      </w:r>
    </w:p>
    <w:p w14:paraId="6E38FB8A" w14:textId="5AC42D99" w:rsidR="00940959" w:rsidRPr="00B002A0" w:rsidRDefault="00B002A0" w:rsidP="00D9733B">
      <w:pPr>
        <w:pStyle w:val="Default"/>
        <w:snapToGrid w:val="0"/>
        <w:spacing w:before="60" w:after="60"/>
        <w:ind w:left="284"/>
        <w:rPr>
          <w:sz w:val="22"/>
          <w:szCs w:val="22"/>
        </w:rPr>
      </w:pPr>
      <w:r w:rsidRPr="00B002A0">
        <w:rPr>
          <w:sz w:val="22"/>
          <w:szCs w:val="22"/>
        </w:rPr>
        <w:t>In 1992</w:t>
      </w:r>
      <w:r w:rsidR="005F4D7E">
        <w:rPr>
          <w:sz w:val="22"/>
          <w:szCs w:val="22"/>
        </w:rPr>
        <w:t>,</w:t>
      </w:r>
      <w:r w:rsidRPr="00B002A0">
        <w:rPr>
          <w:sz w:val="22"/>
          <w:szCs w:val="22"/>
        </w:rPr>
        <w:t xml:space="preserve"> following discussions </w:t>
      </w:r>
      <w:r w:rsidR="005F4D7E">
        <w:rPr>
          <w:sz w:val="22"/>
          <w:szCs w:val="22"/>
        </w:rPr>
        <w:t xml:space="preserve">between </w:t>
      </w:r>
      <w:r w:rsidRPr="00B002A0">
        <w:rPr>
          <w:sz w:val="22"/>
          <w:szCs w:val="22"/>
        </w:rPr>
        <w:t xml:space="preserve">correctional education </w:t>
      </w:r>
      <w:r w:rsidR="005F4D7E">
        <w:rPr>
          <w:sz w:val="22"/>
          <w:szCs w:val="22"/>
        </w:rPr>
        <w:t xml:space="preserve">specialists across the globe, </w:t>
      </w:r>
      <w:r w:rsidR="00940959" w:rsidRPr="00B002A0">
        <w:rPr>
          <w:sz w:val="22"/>
          <w:szCs w:val="22"/>
        </w:rPr>
        <w:t xml:space="preserve">Bob Semmens </w:t>
      </w:r>
      <w:r w:rsidR="005F4D7E">
        <w:rPr>
          <w:sz w:val="22"/>
          <w:szCs w:val="22"/>
        </w:rPr>
        <w:t xml:space="preserve">was instrumental in </w:t>
      </w:r>
      <w:r w:rsidRPr="00B002A0">
        <w:rPr>
          <w:sz w:val="22"/>
          <w:szCs w:val="22"/>
        </w:rPr>
        <w:t>found</w:t>
      </w:r>
      <w:r w:rsidR="005F4D7E">
        <w:rPr>
          <w:sz w:val="22"/>
          <w:szCs w:val="22"/>
        </w:rPr>
        <w:t>ing</w:t>
      </w:r>
      <w:r w:rsidRPr="00B002A0">
        <w:rPr>
          <w:sz w:val="22"/>
          <w:szCs w:val="22"/>
        </w:rPr>
        <w:t xml:space="preserve"> </w:t>
      </w:r>
      <w:r w:rsidR="00940959" w:rsidRPr="00B002A0">
        <w:rPr>
          <w:sz w:val="22"/>
          <w:szCs w:val="22"/>
        </w:rPr>
        <w:t xml:space="preserve">the organisations which later became ACEA. </w:t>
      </w:r>
      <w:r w:rsidR="005F4D7E">
        <w:rPr>
          <w:sz w:val="22"/>
          <w:szCs w:val="22"/>
        </w:rPr>
        <w:t xml:space="preserve">This award recognizes </w:t>
      </w:r>
      <w:r w:rsidR="002E0C41">
        <w:rPr>
          <w:sz w:val="22"/>
          <w:szCs w:val="22"/>
        </w:rPr>
        <w:t xml:space="preserve">exceptional </w:t>
      </w:r>
      <w:r w:rsidR="004B78E6">
        <w:rPr>
          <w:sz w:val="22"/>
          <w:szCs w:val="22"/>
        </w:rPr>
        <w:t>training and education champions</w:t>
      </w:r>
      <w:r w:rsidR="002E0C41">
        <w:rPr>
          <w:sz w:val="22"/>
          <w:szCs w:val="22"/>
        </w:rPr>
        <w:t xml:space="preserve"> in prison and community corrections settings.</w:t>
      </w:r>
    </w:p>
    <w:p w14:paraId="73B18E0C" w14:textId="331625AB" w:rsidR="00EB3160" w:rsidRPr="00A71C5C" w:rsidRDefault="00AE15B5" w:rsidP="00D9733B">
      <w:pPr>
        <w:pStyle w:val="Default"/>
        <w:numPr>
          <w:ilvl w:val="0"/>
          <w:numId w:val="2"/>
        </w:numPr>
        <w:snapToGrid w:val="0"/>
        <w:spacing w:before="120" w:after="60"/>
        <w:ind w:left="284" w:hanging="284"/>
        <w:rPr>
          <w:sz w:val="22"/>
          <w:szCs w:val="22"/>
        </w:rPr>
      </w:pPr>
      <w:r w:rsidRPr="00A71C5C">
        <w:rPr>
          <w:sz w:val="22"/>
          <w:szCs w:val="22"/>
        </w:rPr>
        <w:t>Youth Justice</w:t>
      </w:r>
      <w:r w:rsidR="00416778" w:rsidRPr="00A71C5C">
        <w:rPr>
          <w:sz w:val="22"/>
          <w:szCs w:val="22"/>
        </w:rPr>
        <w:t xml:space="preserve"> </w:t>
      </w:r>
      <w:r w:rsidR="004B78E6">
        <w:rPr>
          <w:sz w:val="22"/>
          <w:szCs w:val="22"/>
        </w:rPr>
        <w:t>Training and Education Champion</w:t>
      </w:r>
      <w:r w:rsidR="00416778" w:rsidRPr="00A71C5C">
        <w:rPr>
          <w:sz w:val="22"/>
          <w:szCs w:val="22"/>
        </w:rPr>
        <w:t xml:space="preserve"> of the Year</w:t>
      </w:r>
      <w:r w:rsidRPr="00A71C5C">
        <w:rPr>
          <w:sz w:val="22"/>
          <w:szCs w:val="22"/>
        </w:rPr>
        <w:t>: The Ray Chavez Award</w:t>
      </w:r>
    </w:p>
    <w:p w14:paraId="4A58CBDE" w14:textId="32FFF9C2" w:rsidR="00AE15B5" w:rsidRPr="00D9733B" w:rsidRDefault="00940959" w:rsidP="00D9733B">
      <w:pPr>
        <w:pStyle w:val="Default"/>
        <w:snapToGrid w:val="0"/>
        <w:spacing w:before="60" w:after="60"/>
        <w:ind w:left="284"/>
        <w:rPr>
          <w:sz w:val="22"/>
          <w:szCs w:val="22"/>
        </w:rPr>
      </w:pPr>
      <w:r w:rsidRPr="00A71C5C">
        <w:rPr>
          <w:sz w:val="22"/>
          <w:szCs w:val="22"/>
        </w:rPr>
        <w:t xml:space="preserve">Ray Chavez was </w:t>
      </w:r>
      <w:r w:rsidR="00B002A0">
        <w:rPr>
          <w:sz w:val="22"/>
          <w:szCs w:val="22"/>
        </w:rPr>
        <w:t>a long serving</w:t>
      </w:r>
      <w:r w:rsidRPr="00A71C5C">
        <w:rPr>
          <w:sz w:val="22"/>
          <w:szCs w:val="22"/>
        </w:rPr>
        <w:t xml:space="preserve"> President of ACEA between 2013 and 2019. D</w:t>
      </w:r>
      <w:r w:rsidR="001E3F85" w:rsidRPr="00A71C5C">
        <w:rPr>
          <w:sz w:val="22"/>
          <w:szCs w:val="22"/>
        </w:rPr>
        <w:t>uring his presidency</w:t>
      </w:r>
      <w:r w:rsidR="002E0C41">
        <w:rPr>
          <w:sz w:val="22"/>
          <w:szCs w:val="22"/>
        </w:rPr>
        <w:t>,</w:t>
      </w:r>
      <w:r w:rsidR="001E3F85" w:rsidRPr="00A71C5C">
        <w:rPr>
          <w:sz w:val="22"/>
          <w:szCs w:val="22"/>
        </w:rPr>
        <w:t xml:space="preserve"> Ray facilitated greater recognition and more active engagement of youth justice educators in the association.</w:t>
      </w:r>
      <w:r w:rsidR="002E0C41">
        <w:rPr>
          <w:sz w:val="22"/>
          <w:szCs w:val="22"/>
        </w:rPr>
        <w:t xml:space="preserve"> This award recognizes exceptional </w:t>
      </w:r>
      <w:r w:rsidR="004B78E6">
        <w:rPr>
          <w:sz w:val="22"/>
          <w:szCs w:val="22"/>
        </w:rPr>
        <w:t>training and education champions</w:t>
      </w:r>
      <w:r w:rsidR="002E0C41">
        <w:rPr>
          <w:sz w:val="22"/>
          <w:szCs w:val="22"/>
        </w:rPr>
        <w:t xml:space="preserve"> in the youth justice </w:t>
      </w:r>
      <w:r w:rsidR="004B78E6">
        <w:rPr>
          <w:sz w:val="22"/>
          <w:szCs w:val="22"/>
        </w:rPr>
        <w:t>space</w:t>
      </w:r>
      <w:r w:rsidR="002E0C41">
        <w:rPr>
          <w:sz w:val="22"/>
          <w:szCs w:val="22"/>
        </w:rPr>
        <w:t>.</w:t>
      </w:r>
    </w:p>
    <w:p w14:paraId="1E434225" w14:textId="616F9312" w:rsidR="00E7043B" w:rsidRPr="000D6C0B" w:rsidRDefault="00E7043B" w:rsidP="00D9733B">
      <w:pPr>
        <w:pStyle w:val="Default"/>
        <w:snapToGrid w:val="0"/>
        <w:spacing w:before="240" w:after="120"/>
      </w:pPr>
      <w:r>
        <w:rPr>
          <w:b/>
          <w:bCs/>
        </w:rPr>
        <w:t>Eligibility</w:t>
      </w:r>
    </w:p>
    <w:p w14:paraId="01634823" w14:textId="60E180DD" w:rsidR="002E0C41" w:rsidRPr="00E516A2" w:rsidRDefault="002E0C41" w:rsidP="00E516A2">
      <w:pPr>
        <w:pStyle w:val="Default"/>
        <w:snapToGrid w:val="0"/>
        <w:spacing w:before="60" w:after="60"/>
        <w:rPr>
          <w:sz w:val="22"/>
          <w:szCs w:val="22"/>
        </w:rPr>
      </w:pPr>
      <w:r>
        <w:rPr>
          <w:sz w:val="22"/>
          <w:szCs w:val="22"/>
        </w:rPr>
        <w:t>To be eligible, applicants must be:</w:t>
      </w:r>
    </w:p>
    <w:p w14:paraId="2A35B579" w14:textId="76D3C63B" w:rsidR="00E7043B" w:rsidRPr="00E516A2" w:rsidRDefault="002E0C41" w:rsidP="00E516A2">
      <w:pPr>
        <w:pStyle w:val="Default"/>
        <w:numPr>
          <w:ilvl w:val="0"/>
          <w:numId w:val="2"/>
        </w:numPr>
        <w:snapToGrid w:val="0"/>
        <w:spacing w:before="60" w:after="60"/>
        <w:ind w:left="284" w:hanging="284"/>
        <w:rPr>
          <w:sz w:val="22"/>
          <w:szCs w:val="22"/>
        </w:rPr>
      </w:pPr>
      <w:r w:rsidRPr="00E516A2">
        <w:rPr>
          <w:sz w:val="22"/>
          <w:szCs w:val="22"/>
        </w:rPr>
        <w:t xml:space="preserve">A current </w:t>
      </w:r>
      <w:r w:rsidR="004B78E6" w:rsidRPr="00E516A2">
        <w:rPr>
          <w:sz w:val="22"/>
          <w:szCs w:val="22"/>
        </w:rPr>
        <w:t xml:space="preserve">trainer, </w:t>
      </w:r>
      <w:r w:rsidRPr="00E516A2">
        <w:rPr>
          <w:sz w:val="22"/>
          <w:szCs w:val="22"/>
        </w:rPr>
        <w:t>educator</w:t>
      </w:r>
      <w:r w:rsidR="004B78E6" w:rsidRPr="00E516A2">
        <w:rPr>
          <w:sz w:val="22"/>
          <w:szCs w:val="22"/>
        </w:rPr>
        <w:t>, administrator or coordinator</w:t>
      </w:r>
      <w:r w:rsidRPr="00E516A2">
        <w:rPr>
          <w:sz w:val="22"/>
          <w:szCs w:val="22"/>
        </w:rPr>
        <w:t xml:space="preserve"> in </w:t>
      </w:r>
      <w:r w:rsidR="004B78E6" w:rsidRPr="00E516A2">
        <w:rPr>
          <w:sz w:val="22"/>
          <w:szCs w:val="22"/>
        </w:rPr>
        <w:t>p</w:t>
      </w:r>
      <w:r w:rsidRPr="00E516A2">
        <w:rPr>
          <w:sz w:val="22"/>
          <w:szCs w:val="22"/>
        </w:rPr>
        <w:t>risons, community corrections or youth justice settings;</w:t>
      </w:r>
      <w:r w:rsidR="004B78E6" w:rsidRPr="00E516A2">
        <w:rPr>
          <w:sz w:val="22"/>
          <w:szCs w:val="22"/>
        </w:rPr>
        <w:t xml:space="preserve"> </w:t>
      </w:r>
      <w:r w:rsidR="004B78E6" w:rsidRPr="00E516A2">
        <w:rPr>
          <w:b/>
          <w:bCs/>
          <w:i/>
          <w:iCs/>
          <w:sz w:val="22"/>
          <w:szCs w:val="22"/>
        </w:rPr>
        <w:t xml:space="preserve">or </w:t>
      </w:r>
      <w:r w:rsidR="004B78E6">
        <w:rPr>
          <w:sz w:val="22"/>
          <w:szCs w:val="22"/>
        </w:rPr>
        <w:t>i</w:t>
      </w:r>
      <w:r w:rsidR="004B78E6" w:rsidRPr="00E516A2">
        <w:rPr>
          <w:sz w:val="22"/>
          <w:szCs w:val="22"/>
        </w:rPr>
        <w:t>n e</w:t>
      </w:r>
      <w:r w:rsidR="004A0A70" w:rsidRPr="00E516A2">
        <w:rPr>
          <w:sz w:val="22"/>
          <w:szCs w:val="22"/>
        </w:rPr>
        <w:t>mployment</w:t>
      </w:r>
      <w:r w:rsidRPr="00E516A2">
        <w:rPr>
          <w:sz w:val="22"/>
          <w:szCs w:val="22"/>
        </w:rPr>
        <w:t>,</w:t>
      </w:r>
      <w:r w:rsidR="00415DDA" w:rsidRPr="00E516A2">
        <w:rPr>
          <w:sz w:val="22"/>
          <w:szCs w:val="22"/>
        </w:rPr>
        <w:t xml:space="preserve"> regular contracting</w:t>
      </w:r>
      <w:r w:rsidRPr="00E516A2">
        <w:rPr>
          <w:sz w:val="22"/>
          <w:szCs w:val="22"/>
        </w:rPr>
        <w:t>,</w:t>
      </w:r>
      <w:r w:rsidR="00415DDA" w:rsidRPr="00E516A2">
        <w:rPr>
          <w:sz w:val="22"/>
          <w:szCs w:val="22"/>
        </w:rPr>
        <w:t xml:space="preserve"> </w:t>
      </w:r>
      <w:r w:rsidRPr="00E516A2">
        <w:rPr>
          <w:sz w:val="22"/>
          <w:szCs w:val="22"/>
        </w:rPr>
        <w:t>or regular volunteering with</w:t>
      </w:r>
      <w:r w:rsidR="00415DDA" w:rsidRPr="00E516A2">
        <w:rPr>
          <w:sz w:val="22"/>
          <w:szCs w:val="22"/>
        </w:rPr>
        <w:t xml:space="preserve"> a school, registered training organization</w:t>
      </w:r>
      <w:r w:rsidRPr="00E516A2">
        <w:rPr>
          <w:sz w:val="22"/>
          <w:szCs w:val="22"/>
        </w:rPr>
        <w:t xml:space="preserve">, education provider </w:t>
      </w:r>
      <w:r w:rsidR="00415DDA" w:rsidRPr="00E516A2">
        <w:rPr>
          <w:sz w:val="22"/>
          <w:szCs w:val="22"/>
        </w:rPr>
        <w:t>or post-secondary education provider</w:t>
      </w:r>
      <w:r w:rsidR="00070FB8" w:rsidRPr="00E516A2">
        <w:rPr>
          <w:sz w:val="22"/>
          <w:szCs w:val="22"/>
        </w:rPr>
        <w:t xml:space="preserve"> operating within a secure justice setting</w:t>
      </w:r>
      <w:r w:rsidR="00415DDA" w:rsidRPr="00E516A2">
        <w:rPr>
          <w:sz w:val="22"/>
          <w:szCs w:val="22"/>
        </w:rPr>
        <w:t>.</w:t>
      </w:r>
    </w:p>
    <w:p w14:paraId="0DC44E6D" w14:textId="3F5BE355" w:rsidR="00BC5783" w:rsidRPr="00BC5783" w:rsidRDefault="004B78E6" w:rsidP="00970815">
      <w:pPr>
        <w:pStyle w:val="Default"/>
        <w:numPr>
          <w:ilvl w:val="0"/>
          <w:numId w:val="2"/>
        </w:numPr>
        <w:snapToGrid w:val="0"/>
        <w:spacing w:before="6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Involved in the d</w:t>
      </w:r>
      <w:r w:rsidR="00415DDA">
        <w:rPr>
          <w:sz w:val="22"/>
          <w:szCs w:val="22"/>
        </w:rPr>
        <w:t xml:space="preserve">elivery of education and/or training in a secure adult or </w:t>
      </w:r>
      <w:r w:rsidR="00415DDA" w:rsidRPr="00A71C5C">
        <w:rPr>
          <w:sz w:val="22"/>
          <w:szCs w:val="22"/>
        </w:rPr>
        <w:t>youth justice</w:t>
      </w:r>
      <w:r w:rsidR="00415DDA">
        <w:rPr>
          <w:sz w:val="22"/>
          <w:szCs w:val="22"/>
        </w:rPr>
        <w:t xml:space="preserve"> setting within the 12 months prior to nomination</w:t>
      </w:r>
      <w:r w:rsidR="00BC5783">
        <w:rPr>
          <w:sz w:val="22"/>
          <w:szCs w:val="22"/>
        </w:rPr>
        <w:t>.</w:t>
      </w:r>
    </w:p>
    <w:p w14:paraId="03D055B3" w14:textId="33DB6D5A" w:rsidR="004B78E6" w:rsidRPr="00E516A2" w:rsidRDefault="004B78E6" w:rsidP="004B78E6">
      <w:pPr>
        <w:pStyle w:val="Default"/>
        <w:numPr>
          <w:ilvl w:val="0"/>
          <w:numId w:val="2"/>
        </w:numPr>
        <w:snapToGrid w:val="0"/>
        <w:spacing w:before="6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Involved with the p</w:t>
      </w:r>
      <w:r w:rsidR="00415DDA">
        <w:rPr>
          <w:sz w:val="22"/>
          <w:szCs w:val="22"/>
        </w:rPr>
        <w:t xml:space="preserve">rovision of education and/or training which has led to </w:t>
      </w:r>
      <w:r w:rsidR="002E0C41">
        <w:rPr>
          <w:sz w:val="22"/>
          <w:szCs w:val="22"/>
        </w:rPr>
        <w:t>recognized outcomes, qualifications</w:t>
      </w:r>
      <w:r w:rsidR="00415DDA">
        <w:rPr>
          <w:sz w:val="22"/>
          <w:szCs w:val="22"/>
        </w:rPr>
        <w:t xml:space="preserve"> or statements of attainment which align with the Australian Qualifications Training Framework </w:t>
      </w:r>
      <w:r w:rsidR="002C1373">
        <w:rPr>
          <w:sz w:val="22"/>
          <w:szCs w:val="22"/>
        </w:rPr>
        <w:t>and/</w:t>
      </w:r>
      <w:r w:rsidR="00415DDA">
        <w:rPr>
          <w:sz w:val="22"/>
          <w:szCs w:val="22"/>
        </w:rPr>
        <w:t xml:space="preserve">or </w:t>
      </w:r>
      <w:r w:rsidR="00415DDA" w:rsidRPr="00A71C5C">
        <w:rPr>
          <w:sz w:val="22"/>
          <w:szCs w:val="22"/>
        </w:rPr>
        <w:t>Australian Curriculum</w:t>
      </w:r>
      <w:r w:rsidR="002E0C41">
        <w:rPr>
          <w:sz w:val="22"/>
          <w:szCs w:val="22"/>
        </w:rPr>
        <w:t xml:space="preserve"> or their equivalents in other jurisdictions.</w:t>
      </w:r>
    </w:p>
    <w:p w14:paraId="4A36CF02" w14:textId="03FEDEAE" w:rsidR="00E7043B" w:rsidRPr="00E516A2" w:rsidRDefault="004B78E6" w:rsidP="00E516A2">
      <w:pPr>
        <w:pStyle w:val="Default"/>
        <w:numPr>
          <w:ilvl w:val="0"/>
          <w:numId w:val="2"/>
        </w:numPr>
        <w:snapToGrid w:val="0"/>
        <w:spacing w:before="60" w:after="60"/>
        <w:ind w:left="284" w:hanging="284"/>
        <w:rPr>
          <w:sz w:val="22"/>
          <w:szCs w:val="22"/>
        </w:rPr>
      </w:pPr>
      <w:r>
        <w:rPr>
          <w:sz w:val="22"/>
          <w:szCs w:val="22"/>
          <w:lang w:val="en-AU"/>
        </w:rPr>
        <w:t>A financial member of ACEA</w:t>
      </w:r>
      <w:r>
        <w:rPr>
          <w:sz w:val="22"/>
          <w:szCs w:val="22"/>
        </w:rPr>
        <w:t>.</w:t>
      </w:r>
    </w:p>
    <w:p w14:paraId="03C2898C" w14:textId="107170E6" w:rsidR="002E0C41" w:rsidRDefault="002E0C41" w:rsidP="002E0C41">
      <w:pPr>
        <w:pStyle w:val="Default"/>
        <w:snapToGrid w:val="0"/>
        <w:spacing w:before="240" w:after="120"/>
        <w:rPr>
          <w:b/>
          <w:bCs/>
        </w:rPr>
      </w:pPr>
      <w:r w:rsidRPr="00E516A2">
        <w:rPr>
          <w:b/>
          <w:bCs/>
        </w:rPr>
        <w:t>The Submission</w:t>
      </w:r>
    </w:p>
    <w:p w14:paraId="6B04DFC0" w14:textId="0DA19582" w:rsidR="002E0C41" w:rsidRPr="002E0C41" w:rsidRDefault="002E0C41" w:rsidP="00E516A2">
      <w:pPr>
        <w:pStyle w:val="Default"/>
        <w:snapToGrid w:val="0"/>
        <w:spacing w:before="240" w:after="120"/>
        <w:rPr>
          <w:sz w:val="22"/>
          <w:szCs w:val="22"/>
        </w:rPr>
      </w:pPr>
      <w:r w:rsidRPr="00E516A2">
        <w:rPr>
          <w:sz w:val="22"/>
          <w:szCs w:val="22"/>
        </w:rPr>
        <w:t xml:space="preserve">The submission should be no more than </w:t>
      </w:r>
      <w:r w:rsidR="004B78E6">
        <w:rPr>
          <w:sz w:val="22"/>
          <w:szCs w:val="22"/>
        </w:rPr>
        <w:t>5</w:t>
      </w:r>
      <w:r w:rsidRPr="00E516A2"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E516A2">
        <w:rPr>
          <w:sz w:val="22"/>
          <w:szCs w:val="22"/>
        </w:rPr>
        <w:t xml:space="preserve"> words and may include the following:</w:t>
      </w:r>
    </w:p>
    <w:p w14:paraId="2DF8D4EE" w14:textId="092373A8" w:rsidR="004725EF" w:rsidRPr="009055F2" w:rsidRDefault="002E0C41" w:rsidP="009806FC">
      <w:pPr>
        <w:pStyle w:val="Default"/>
        <w:numPr>
          <w:ilvl w:val="0"/>
          <w:numId w:val="8"/>
        </w:numPr>
        <w:snapToGrid w:val="0"/>
        <w:spacing w:before="120" w:after="60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>E</w:t>
      </w:r>
      <w:r w:rsidR="009055F2" w:rsidRPr="009055F2">
        <w:rPr>
          <w:sz w:val="22"/>
          <w:szCs w:val="22"/>
        </w:rPr>
        <w:t>vidence of a well-developed</w:t>
      </w:r>
      <w:r w:rsidR="009055F2">
        <w:rPr>
          <w:b/>
          <w:sz w:val="22"/>
          <w:szCs w:val="22"/>
        </w:rPr>
        <w:t xml:space="preserve"> e</w:t>
      </w:r>
      <w:r w:rsidR="004725EF" w:rsidRPr="004725EF">
        <w:rPr>
          <w:b/>
          <w:sz w:val="22"/>
          <w:szCs w:val="22"/>
        </w:rPr>
        <w:t>ducation philosophy</w:t>
      </w:r>
      <w:r w:rsidR="009055F2">
        <w:rPr>
          <w:sz w:val="22"/>
          <w:szCs w:val="22"/>
        </w:rPr>
        <w:t xml:space="preserve">, </w:t>
      </w:r>
      <w:r>
        <w:rPr>
          <w:sz w:val="22"/>
          <w:szCs w:val="22"/>
        </w:rPr>
        <w:t>which could include</w:t>
      </w:r>
      <w:r w:rsidR="009055F2">
        <w:rPr>
          <w:sz w:val="22"/>
          <w:szCs w:val="22"/>
        </w:rPr>
        <w:t>:</w:t>
      </w:r>
    </w:p>
    <w:p w14:paraId="15EE7135" w14:textId="2347D9E0" w:rsidR="009055F2" w:rsidRPr="009055F2" w:rsidRDefault="002E0C41" w:rsidP="009806FC">
      <w:pPr>
        <w:pStyle w:val="Default"/>
        <w:numPr>
          <w:ilvl w:val="0"/>
          <w:numId w:val="2"/>
        </w:numPr>
        <w:snapToGrid w:val="0"/>
        <w:spacing w:before="60" w:after="60"/>
        <w:ind w:left="567" w:hanging="284"/>
        <w:rPr>
          <w:b/>
          <w:sz w:val="22"/>
          <w:szCs w:val="22"/>
        </w:rPr>
      </w:pPr>
      <w:r>
        <w:rPr>
          <w:sz w:val="22"/>
          <w:szCs w:val="22"/>
        </w:rPr>
        <w:t>T</w:t>
      </w:r>
      <w:r w:rsidR="009055F2">
        <w:rPr>
          <w:sz w:val="22"/>
          <w:szCs w:val="22"/>
        </w:rPr>
        <w:t>he princip</w:t>
      </w:r>
      <w:r w:rsidR="00A71C5C">
        <w:rPr>
          <w:sz w:val="22"/>
          <w:szCs w:val="22"/>
        </w:rPr>
        <w:t>les</w:t>
      </w:r>
      <w:r w:rsidR="009055F2">
        <w:rPr>
          <w:sz w:val="22"/>
          <w:szCs w:val="22"/>
        </w:rPr>
        <w:t xml:space="preserve"> and beliefs that underpin their development and delivery of education programs and engagement with </w:t>
      </w:r>
      <w:r>
        <w:rPr>
          <w:sz w:val="22"/>
          <w:szCs w:val="22"/>
        </w:rPr>
        <w:t>learner</w:t>
      </w:r>
      <w:r w:rsidR="009055F2">
        <w:rPr>
          <w:sz w:val="22"/>
          <w:szCs w:val="22"/>
        </w:rPr>
        <w:t>s in secure justice settings.</w:t>
      </w:r>
    </w:p>
    <w:p w14:paraId="5E7FADC0" w14:textId="31C95AB9" w:rsidR="009806FC" w:rsidRPr="004725EF" w:rsidRDefault="002E0C41" w:rsidP="009806FC">
      <w:pPr>
        <w:pStyle w:val="Default"/>
        <w:numPr>
          <w:ilvl w:val="0"/>
          <w:numId w:val="2"/>
        </w:numPr>
        <w:snapToGrid w:val="0"/>
        <w:spacing w:before="60" w:after="60"/>
        <w:ind w:left="567" w:hanging="284"/>
        <w:rPr>
          <w:b/>
          <w:sz w:val="22"/>
          <w:szCs w:val="22"/>
        </w:rPr>
      </w:pPr>
      <w:r>
        <w:rPr>
          <w:sz w:val="22"/>
          <w:szCs w:val="22"/>
        </w:rPr>
        <w:t>H</w:t>
      </w:r>
      <w:r w:rsidR="009806FC">
        <w:rPr>
          <w:sz w:val="22"/>
          <w:szCs w:val="22"/>
        </w:rPr>
        <w:t>ow and why th</w:t>
      </w:r>
      <w:r>
        <w:rPr>
          <w:sz w:val="22"/>
          <w:szCs w:val="22"/>
        </w:rPr>
        <w:t xml:space="preserve">at </w:t>
      </w:r>
      <w:r w:rsidR="009806FC">
        <w:rPr>
          <w:sz w:val="22"/>
          <w:szCs w:val="22"/>
        </w:rPr>
        <w:t>education philosophy promotes and facilitates positive engagement and outcomes for their students.</w:t>
      </w:r>
    </w:p>
    <w:p w14:paraId="3BE6351D" w14:textId="60B50B39" w:rsidR="00C41822" w:rsidRPr="00A6538A" w:rsidRDefault="002E0C41" w:rsidP="009806FC">
      <w:pPr>
        <w:pStyle w:val="Default"/>
        <w:numPr>
          <w:ilvl w:val="0"/>
          <w:numId w:val="8"/>
        </w:numPr>
        <w:snapToGrid w:val="0"/>
        <w:spacing w:before="120" w:after="60"/>
        <w:ind w:left="284" w:hanging="284"/>
        <w:rPr>
          <w:sz w:val="22"/>
          <w:szCs w:val="22"/>
        </w:rPr>
      </w:pPr>
      <w:r>
        <w:rPr>
          <w:rFonts w:cstheme="minorHAnsi"/>
          <w:sz w:val="22"/>
          <w:szCs w:val="22"/>
        </w:rPr>
        <w:t>E</w:t>
      </w:r>
      <w:r w:rsidR="009806FC" w:rsidRPr="009806FC">
        <w:rPr>
          <w:rFonts w:cstheme="minorHAnsi"/>
          <w:sz w:val="22"/>
          <w:szCs w:val="22"/>
        </w:rPr>
        <w:t>vidence of</w:t>
      </w:r>
      <w:r w:rsidR="009806FC">
        <w:rPr>
          <w:rFonts w:cstheme="minorHAnsi"/>
          <w:b/>
          <w:sz w:val="22"/>
          <w:szCs w:val="22"/>
        </w:rPr>
        <w:t xml:space="preserve"> </w:t>
      </w:r>
      <w:r w:rsidR="005C1AA3" w:rsidRPr="005C1AA3">
        <w:rPr>
          <w:rFonts w:cstheme="minorHAnsi"/>
          <w:sz w:val="22"/>
          <w:szCs w:val="22"/>
        </w:rPr>
        <w:t>high standards of</w:t>
      </w:r>
      <w:r w:rsidR="005C1AA3">
        <w:rPr>
          <w:rFonts w:cstheme="minorHAnsi"/>
          <w:b/>
          <w:sz w:val="22"/>
          <w:szCs w:val="22"/>
        </w:rPr>
        <w:t xml:space="preserve"> </w:t>
      </w:r>
      <w:r w:rsidR="009806FC">
        <w:rPr>
          <w:rFonts w:cstheme="minorHAnsi"/>
          <w:b/>
          <w:sz w:val="22"/>
          <w:szCs w:val="22"/>
        </w:rPr>
        <w:t>p</w:t>
      </w:r>
      <w:r w:rsidR="00C41822" w:rsidRPr="00A6538A">
        <w:rPr>
          <w:rFonts w:cstheme="minorHAnsi"/>
          <w:b/>
          <w:sz w:val="22"/>
          <w:szCs w:val="22"/>
        </w:rPr>
        <w:t>rofessional knowledge and understanding</w:t>
      </w:r>
      <w:r w:rsidR="009806FC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which could include</w:t>
      </w:r>
      <w:r w:rsidR="009806FC">
        <w:rPr>
          <w:rFonts w:cstheme="minorHAnsi"/>
          <w:sz w:val="22"/>
          <w:szCs w:val="22"/>
        </w:rPr>
        <w:t>:</w:t>
      </w:r>
    </w:p>
    <w:p w14:paraId="5A3B8283" w14:textId="5CC5B795" w:rsidR="009806FC" w:rsidRPr="009806FC" w:rsidRDefault="005C1AA3" w:rsidP="009806FC">
      <w:pPr>
        <w:pStyle w:val="Default"/>
        <w:numPr>
          <w:ilvl w:val="0"/>
          <w:numId w:val="9"/>
        </w:numPr>
        <w:snapToGrid w:val="0"/>
        <w:spacing w:before="60" w:after="60"/>
        <w:ind w:left="567" w:hanging="283"/>
        <w:rPr>
          <w:b/>
          <w:sz w:val="22"/>
          <w:szCs w:val="22"/>
        </w:rPr>
      </w:pPr>
      <w:r>
        <w:rPr>
          <w:rFonts w:cstheme="minorHAnsi"/>
          <w:sz w:val="22"/>
          <w:szCs w:val="22"/>
        </w:rPr>
        <w:t>Extensive</w:t>
      </w:r>
      <w:r w:rsidR="009806FC">
        <w:rPr>
          <w:rFonts w:cstheme="minorHAnsi"/>
          <w:sz w:val="22"/>
          <w:szCs w:val="22"/>
        </w:rPr>
        <w:t xml:space="preserve"> knowledge and understanding of the standards, curriculum, </w:t>
      </w:r>
      <w:proofErr w:type="gramStart"/>
      <w:r w:rsidR="009806FC">
        <w:rPr>
          <w:rFonts w:cstheme="minorHAnsi"/>
          <w:sz w:val="22"/>
          <w:szCs w:val="22"/>
        </w:rPr>
        <w:t>content</w:t>
      </w:r>
      <w:proofErr w:type="gramEnd"/>
      <w:r w:rsidR="009806FC">
        <w:rPr>
          <w:rFonts w:cstheme="minorHAnsi"/>
          <w:sz w:val="22"/>
          <w:szCs w:val="22"/>
        </w:rPr>
        <w:t xml:space="preserve"> and strategies associated with the educational programs delivered in</w:t>
      </w:r>
      <w:r w:rsidR="002E0C41">
        <w:rPr>
          <w:rFonts w:cstheme="minorHAnsi"/>
          <w:sz w:val="22"/>
          <w:szCs w:val="22"/>
        </w:rPr>
        <w:t xml:space="preserve"> </w:t>
      </w:r>
      <w:r w:rsidR="009806FC">
        <w:rPr>
          <w:rFonts w:cstheme="minorHAnsi"/>
          <w:sz w:val="22"/>
          <w:szCs w:val="22"/>
        </w:rPr>
        <w:t>secure justice setting</w:t>
      </w:r>
      <w:r w:rsidR="002E0C41">
        <w:rPr>
          <w:rFonts w:cstheme="minorHAnsi"/>
          <w:sz w:val="22"/>
          <w:szCs w:val="22"/>
        </w:rPr>
        <w:t>s.</w:t>
      </w:r>
    </w:p>
    <w:p w14:paraId="10269462" w14:textId="2820C49E" w:rsidR="009806FC" w:rsidRPr="009806FC" w:rsidRDefault="005C1AA3" w:rsidP="009806FC">
      <w:pPr>
        <w:pStyle w:val="Default"/>
        <w:numPr>
          <w:ilvl w:val="0"/>
          <w:numId w:val="9"/>
        </w:numPr>
        <w:snapToGrid w:val="0"/>
        <w:spacing w:before="60" w:after="60"/>
        <w:ind w:left="567" w:hanging="283"/>
        <w:rPr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Extensive </w:t>
      </w:r>
      <w:r w:rsidR="009806FC">
        <w:rPr>
          <w:rFonts w:cstheme="minorHAnsi"/>
          <w:sz w:val="22"/>
          <w:szCs w:val="22"/>
        </w:rPr>
        <w:t xml:space="preserve">knowledge and understanding of the barriers and </w:t>
      </w:r>
      <w:r w:rsidR="00A71C5C">
        <w:rPr>
          <w:rFonts w:cstheme="minorHAnsi"/>
          <w:sz w:val="22"/>
          <w:szCs w:val="22"/>
        </w:rPr>
        <w:t>support</w:t>
      </w:r>
      <w:r w:rsidR="009806FC">
        <w:rPr>
          <w:rFonts w:cstheme="minorHAnsi"/>
          <w:sz w:val="22"/>
          <w:szCs w:val="22"/>
        </w:rPr>
        <w:t xml:space="preserve"> that exist in relation to developing and delivery education generally, and their educational program specifically, to </w:t>
      </w:r>
      <w:r w:rsidR="002E0C41">
        <w:rPr>
          <w:rFonts w:cstheme="minorHAnsi"/>
          <w:sz w:val="22"/>
          <w:szCs w:val="22"/>
        </w:rPr>
        <w:t xml:space="preserve">learners </w:t>
      </w:r>
      <w:r w:rsidR="009806FC">
        <w:rPr>
          <w:rFonts w:cstheme="minorHAnsi"/>
          <w:sz w:val="22"/>
          <w:szCs w:val="22"/>
        </w:rPr>
        <w:t>with diverse life experiences and learning needs within secure justice settings</w:t>
      </w:r>
      <w:r w:rsidR="002E0C41">
        <w:rPr>
          <w:rFonts w:cstheme="minorHAnsi"/>
          <w:sz w:val="22"/>
          <w:szCs w:val="22"/>
        </w:rPr>
        <w:t>.</w:t>
      </w:r>
    </w:p>
    <w:p w14:paraId="1041C094" w14:textId="50BEF13F" w:rsidR="009806FC" w:rsidRPr="00DF4F04" w:rsidRDefault="002E0C41" w:rsidP="009806FC">
      <w:pPr>
        <w:pStyle w:val="Default"/>
        <w:numPr>
          <w:ilvl w:val="0"/>
          <w:numId w:val="9"/>
        </w:numPr>
        <w:snapToGrid w:val="0"/>
        <w:spacing w:before="60" w:after="60"/>
        <w:ind w:left="567" w:hanging="283"/>
        <w:rPr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discussion of how </w:t>
      </w:r>
      <w:r w:rsidR="009806FC">
        <w:rPr>
          <w:rFonts w:cstheme="minorHAnsi"/>
          <w:sz w:val="22"/>
          <w:szCs w:val="22"/>
        </w:rPr>
        <w:t xml:space="preserve">professional knowledge and understanding has resulted in enhanced educational programming and/or delivery </w:t>
      </w:r>
      <w:r>
        <w:rPr>
          <w:rFonts w:cstheme="minorHAnsi"/>
          <w:sz w:val="22"/>
          <w:szCs w:val="22"/>
        </w:rPr>
        <w:t>to incarcerated learners</w:t>
      </w:r>
      <w:r w:rsidR="009806FC">
        <w:rPr>
          <w:sz w:val="22"/>
          <w:szCs w:val="22"/>
        </w:rPr>
        <w:t>.</w:t>
      </w:r>
    </w:p>
    <w:p w14:paraId="43D659C3" w14:textId="6FD07853" w:rsidR="00A6538A" w:rsidRPr="00A6538A" w:rsidRDefault="00FC2260" w:rsidP="009806FC">
      <w:pPr>
        <w:pStyle w:val="Default"/>
        <w:numPr>
          <w:ilvl w:val="0"/>
          <w:numId w:val="8"/>
        </w:numPr>
        <w:snapToGrid w:val="0"/>
        <w:spacing w:before="120" w:after="60"/>
        <w:ind w:left="284" w:hanging="284"/>
        <w:rPr>
          <w:sz w:val="22"/>
          <w:szCs w:val="22"/>
        </w:rPr>
      </w:pPr>
      <w:r>
        <w:rPr>
          <w:rFonts w:cstheme="minorHAnsi"/>
          <w:sz w:val="22"/>
          <w:szCs w:val="22"/>
        </w:rPr>
        <w:t>E</w:t>
      </w:r>
      <w:r w:rsidR="00DF4F04" w:rsidRPr="009806FC">
        <w:rPr>
          <w:rFonts w:cstheme="minorHAnsi"/>
          <w:sz w:val="22"/>
          <w:szCs w:val="22"/>
        </w:rPr>
        <w:t>vidence of</w:t>
      </w:r>
      <w:r w:rsidR="00DF4F04">
        <w:rPr>
          <w:rFonts w:cstheme="minorHAnsi"/>
          <w:b/>
          <w:sz w:val="22"/>
          <w:szCs w:val="22"/>
        </w:rPr>
        <w:t xml:space="preserve"> </w:t>
      </w:r>
      <w:r w:rsidR="005C1AA3" w:rsidRPr="005C1AA3">
        <w:rPr>
          <w:rFonts w:cstheme="minorHAnsi"/>
          <w:sz w:val="22"/>
          <w:szCs w:val="22"/>
        </w:rPr>
        <w:t>high standards of</w:t>
      </w:r>
      <w:r w:rsidR="005C1AA3">
        <w:rPr>
          <w:rFonts w:cstheme="minorHAnsi"/>
          <w:b/>
          <w:sz w:val="22"/>
          <w:szCs w:val="22"/>
        </w:rPr>
        <w:t xml:space="preserve"> </w:t>
      </w:r>
      <w:r w:rsidR="00DF4F04">
        <w:rPr>
          <w:rFonts w:cstheme="minorHAnsi"/>
          <w:b/>
          <w:sz w:val="22"/>
          <w:szCs w:val="22"/>
        </w:rPr>
        <w:t>p</w:t>
      </w:r>
      <w:r w:rsidR="00A6538A" w:rsidRPr="00A6538A">
        <w:rPr>
          <w:rFonts w:cstheme="minorHAnsi"/>
          <w:b/>
          <w:sz w:val="22"/>
          <w:szCs w:val="22"/>
        </w:rPr>
        <w:t xml:space="preserve">rofessional </w:t>
      </w:r>
      <w:r w:rsidR="00A6538A">
        <w:rPr>
          <w:rFonts w:cstheme="minorHAnsi"/>
          <w:b/>
          <w:sz w:val="22"/>
          <w:szCs w:val="22"/>
        </w:rPr>
        <w:t>practice</w:t>
      </w:r>
      <w:r w:rsidR="00DF4F04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which could include</w:t>
      </w:r>
      <w:r w:rsidR="00DF4F04">
        <w:rPr>
          <w:rFonts w:cstheme="minorHAnsi"/>
          <w:sz w:val="22"/>
          <w:szCs w:val="22"/>
        </w:rPr>
        <w:t>:</w:t>
      </w:r>
    </w:p>
    <w:p w14:paraId="7FFA76E7" w14:textId="0B8BEDD6" w:rsidR="00DF4F04" w:rsidRPr="005C1AA3" w:rsidRDefault="00FC2260" w:rsidP="00DF4F04">
      <w:pPr>
        <w:pStyle w:val="Default"/>
        <w:numPr>
          <w:ilvl w:val="0"/>
          <w:numId w:val="10"/>
        </w:numPr>
        <w:snapToGrid w:val="0"/>
        <w:spacing w:before="60" w:after="60"/>
        <w:ind w:left="567" w:hanging="283"/>
        <w:rPr>
          <w:b/>
          <w:sz w:val="22"/>
          <w:szCs w:val="22"/>
        </w:rPr>
      </w:pPr>
      <w:r>
        <w:rPr>
          <w:rFonts w:cstheme="minorHAnsi"/>
          <w:sz w:val="22"/>
          <w:szCs w:val="22"/>
        </w:rPr>
        <w:t>Evidence of the</w:t>
      </w:r>
      <w:r w:rsidR="00DF4F04">
        <w:rPr>
          <w:rFonts w:cstheme="minorHAnsi"/>
          <w:sz w:val="22"/>
          <w:szCs w:val="22"/>
        </w:rPr>
        <w:t xml:space="preserve"> capacity to develop programs and/or resources which are appropriate for delivery and include innovative approaches to address the challenges of providing education </w:t>
      </w:r>
      <w:r>
        <w:rPr>
          <w:rFonts w:cstheme="minorHAnsi"/>
          <w:sz w:val="22"/>
          <w:szCs w:val="22"/>
        </w:rPr>
        <w:t>to learners.</w:t>
      </w:r>
    </w:p>
    <w:p w14:paraId="6320C1FE" w14:textId="24FB8095" w:rsidR="005C1AA3" w:rsidRPr="005C1AA3" w:rsidRDefault="00FC2260" w:rsidP="00DF4F04">
      <w:pPr>
        <w:pStyle w:val="Default"/>
        <w:numPr>
          <w:ilvl w:val="0"/>
          <w:numId w:val="10"/>
        </w:numPr>
        <w:snapToGrid w:val="0"/>
        <w:spacing w:before="60" w:after="60"/>
        <w:ind w:left="567" w:hanging="283"/>
        <w:rPr>
          <w:b/>
          <w:sz w:val="22"/>
          <w:szCs w:val="22"/>
        </w:rPr>
      </w:pPr>
      <w:r>
        <w:rPr>
          <w:rFonts w:cstheme="minorHAnsi"/>
          <w:sz w:val="22"/>
          <w:szCs w:val="22"/>
        </w:rPr>
        <w:t>Evidence of the</w:t>
      </w:r>
      <w:r w:rsidR="005C1AA3">
        <w:rPr>
          <w:rFonts w:cstheme="minorHAnsi"/>
          <w:sz w:val="22"/>
          <w:szCs w:val="22"/>
        </w:rPr>
        <w:t xml:space="preserve"> capacity to develop programs and/or resources which reflect and are responsive to the complex life experiences and learning needs of </w:t>
      </w:r>
      <w:r>
        <w:rPr>
          <w:rFonts w:cstheme="minorHAnsi"/>
          <w:sz w:val="22"/>
          <w:szCs w:val="22"/>
        </w:rPr>
        <w:t>learners.</w:t>
      </w:r>
    </w:p>
    <w:p w14:paraId="03E2728F" w14:textId="24820034" w:rsidR="005C1AA3" w:rsidRPr="0003311B" w:rsidRDefault="00FC2260" w:rsidP="00DF4F04">
      <w:pPr>
        <w:pStyle w:val="Default"/>
        <w:numPr>
          <w:ilvl w:val="0"/>
          <w:numId w:val="10"/>
        </w:numPr>
        <w:snapToGrid w:val="0"/>
        <w:spacing w:before="60" w:after="60"/>
        <w:ind w:left="567" w:hanging="283"/>
        <w:rPr>
          <w:b/>
          <w:sz w:val="22"/>
          <w:szCs w:val="22"/>
        </w:rPr>
      </w:pPr>
      <w:r>
        <w:rPr>
          <w:sz w:val="22"/>
          <w:szCs w:val="22"/>
        </w:rPr>
        <w:t>How their</w:t>
      </w:r>
      <w:r w:rsidR="005C1AA3">
        <w:rPr>
          <w:sz w:val="22"/>
          <w:szCs w:val="22"/>
        </w:rPr>
        <w:t xml:space="preserve"> professional practice has resulted in enhanced educational and/or vocational outcomes for students in the short and long term.</w:t>
      </w:r>
    </w:p>
    <w:p w14:paraId="1915BC37" w14:textId="20D40801" w:rsidR="00A6538A" w:rsidRPr="00A6538A" w:rsidRDefault="00FC2260" w:rsidP="009806FC">
      <w:pPr>
        <w:pStyle w:val="Default"/>
        <w:numPr>
          <w:ilvl w:val="0"/>
          <w:numId w:val="8"/>
        </w:numPr>
        <w:snapToGrid w:val="0"/>
        <w:spacing w:before="120" w:after="60"/>
        <w:ind w:left="284" w:hanging="284"/>
        <w:rPr>
          <w:sz w:val="22"/>
          <w:szCs w:val="22"/>
        </w:rPr>
      </w:pPr>
      <w:r>
        <w:rPr>
          <w:rFonts w:cstheme="minorHAnsi"/>
          <w:sz w:val="22"/>
          <w:szCs w:val="22"/>
        </w:rPr>
        <w:t>E</w:t>
      </w:r>
      <w:r w:rsidR="005C1AA3" w:rsidRPr="009806FC">
        <w:rPr>
          <w:rFonts w:cstheme="minorHAnsi"/>
          <w:sz w:val="22"/>
          <w:szCs w:val="22"/>
        </w:rPr>
        <w:t>vidence of</w:t>
      </w:r>
      <w:r w:rsidR="005C1AA3">
        <w:rPr>
          <w:rFonts w:cstheme="minorHAnsi"/>
          <w:b/>
          <w:sz w:val="22"/>
          <w:szCs w:val="22"/>
        </w:rPr>
        <w:t xml:space="preserve"> </w:t>
      </w:r>
      <w:r w:rsidR="005C1AA3" w:rsidRPr="005C1AA3">
        <w:rPr>
          <w:rFonts w:cstheme="minorHAnsi"/>
          <w:sz w:val="22"/>
          <w:szCs w:val="22"/>
        </w:rPr>
        <w:t>high standards of</w:t>
      </w:r>
      <w:r w:rsidR="005C1AA3">
        <w:rPr>
          <w:rFonts w:cstheme="minorHAnsi"/>
          <w:b/>
          <w:sz w:val="22"/>
          <w:szCs w:val="22"/>
        </w:rPr>
        <w:t xml:space="preserve"> p</w:t>
      </w:r>
      <w:r w:rsidR="00A6538A" w:rsidRPr="00A6538A">
        <w:rPr>
          <w:rFonts w:cstheme="minorHAnsi"/>
          <w:b/>
          <w:sz w:val="22"/>
          <w:szCs w:val="22"/>
        </w:rPr>
        <w:t xml:space="preserve">rofessional </w:t>
      </w:r>
      <w:r w:rsidR="00A6538A">
        <w:rPr>
          <w:rFonts w:cstheme="minorHAnsi"/>
          <w:b/>
          <w:sz w:val="22"/>
          <w:szCs w:val="22"/>
        </w:rPr>
        <w:t>engagement</w:t>
      </w:r>
      <w:r w:rsidR="005C1AA3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which could include</w:t>
      </w:r>
      <w:r w:rsidR="005C1AA3">
        <w:rPr>
          <w:rFonts w:cstheme="minorHAnsi"/>
          <w:sz w:val="22"/>
          <w:szCs w:val="22"/>
        </w:rPr>
        <w:t>:</w:t>
      </w:r>
    </w:p>
    <w:p w14:paraId="00A98471" w14:textId="20533C90" w:rsidR="0003311B" w:rsidRPr="0003311B" w:rsidRDefault="00FC2260" w:rsidP="0003311B">
      <w:pPr>
        <w:pStyle w:val="Default"/>
        <w:numPr>
          <w:ilvl w:val="0"/>
          <w:numId w:val="11"/>
        </w:numPr>
        <w:snapToGrid w:val="0"/>
        <w:spacing w:before="60" w:after="60"/>
        <w:ind w:left="567" w:hanging="283"/>
        <w:rPr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Evidence of a </w:t>
      </w:r>
      <w:r w:rsidR="0003311B">
        <w:rPr>
          <w:rFonts w:cstheme="minorHAnsi"/>
          <w:sz w:val="22"/>
          <w:szCs w:val="22"/>
        </w:rPr>
        <w:t xml:space="preserve">willingness and capacity to engage and work collaboratively with a wide range of individuals and organisations from diverse disciplines and sectors, who provide concurrent services to their </w:t>
      </w:r>
      <w:r w:rsidR="004B78E6">
        <w:rPr>
          <w:rFonts w:cstheme="minorHAnsi"/>
          <w:sz w:val="22"/>
          <w:szCs w:val="22"/>
        </w:rPr>
        <w:t>learners</w:t>
      </w:r>
      <w:r w:rsidR="0003311B">
        <w:rPr>
          <w:rFonts w:cstheme="minorHAnsi"/>
          <w:sz w:val="22"/>
          <w:szCs w:val="22"/>
        </w:rPr>
        <w:t>.</w:t>
      </w:r>
    </w:p>
    <w:p w14:paraId="6E731495" w14:textId="28B1C852" w:rsidR="0003311B" w:rsidRPr="0003311B" w:rsidRDefault="00FC2260" w:rsidP="0003311B">
      <w:pPr>
        <w:pStyle w:val="Default"/>
        <w:numPr>
          <w:ilvl w:val="0"/>
          <w:numId w:val="11"/>
        </w:numPr>
        <w:snapToGrid w:val="0"/>
        <w:spacing w:before="60" w:after="60"/>
        <w:ind w:left="567" w:hanging="283"/>
        <w:rPr>
          <w:b/>
          <w:sz w:val="22"/>
          <w:szCs w:val="22"/>
        </w:rPr>
      </w:pPr>
      <w:r w:rsidRPr="00FC2260">
        <w:rPr>
          <w:rFonts w:cstheme="minorHAnsi"/>
          <w:sz w:val="22"/>
          <w:szCs w:val="22"/>
        </w:rPr>
        <w:t xml:space="preserve">Evidence of </w:t>
      </w:r>
      <w:r>
        <w:rPr>
          <w:rFonts w:cstheme="minorHAnsi"/>
          <w:sz w:val="22"/>
          <w:szCs w:val="22"/>
        </w:rPr>
        <w:t>the</w:t>
      </w:r>
      <w:r w:rsidR="0003311B">
        <w:rPr>
          <w:rFonts w:cstheme="minorHAnsi"/>
          <w:sz w:val="22"/>
          <w:szCs w:val="22"/>
        </w:rPr>
        <w:t xml:space="preserve"> willingness and capacity to engage and engage with </w:t>
      </w:r>
      <w:r w:rsidR="004B78E6">
        <w:rPr>
          <w:rFonts w:cstheme="minorHAnsi"/>
          <w:sz w:val="22"/>
          <w:szCs w:val="22"/>
        </w:rPr>
        <w:t xml:space="preserve">learners </w:t>
      </w:r>
      <w:r w:rsidR="0003311B">
        <w:rPr>
          <w:rFonts w:cstheme="minorHAnsi"/>
          <w:sz w:val="22"/>
          <w:szCs w:val="22"/>
        </w:rPr>
        <w:t>with diverse life experiences and learning needs during development and delivery of learning experiences.</w:t>
      </w:r>
    </w:p>
    <w:p w14:paraId="70DB0993" w14:textId="174C099C" w:rsidR="0003311B" w:rsidRPr="0003311B" w:rsidRDefault="00FC2260" w:rsidP="0003311B">
      <w:pPr>
        <w:pStyle w:val="Default"/>
        <w:numPr>
          <w:ilvl w:val="0"/>
          <w:numId w:val="11"/>
        </w:numPr>
        <w:snapToGrid w:val="0"/>
        <w:spacing w:before="60" w:after="60"/>
        <w:ind w:left="567" w:hanging="283"/>
        <w:rPr>
          <w:b/>
          <w:sz w:val="22"/>
          <w:szCs w:val="22"/>
        </w:rPr>
      </w:pPr>
      <w:r>
        <w:rPr>
          <w:rFonts w:cstheme="minorHAnsi"/>
          <w:sz w:val="22"/>
          <w:szCs w:val="22"/>
        </w:rPr>
        <w:t>How</w:t>
      </w:r>
      <w:r w:rsidR="0003311B">
        <w:rPr>
          <w:rFonts w:cstheme="minorHAnsi"/>
          <w:sz w:val="22"/>
          <w:szCs w:val="22"/>
        </w:rPr>
        <w:t xml:space="preserve"> professional engagement with peers and students has resulted in enhanced educational programming and/or delivery, as well as enhanced educational and/or vocational outcomes for </w:t>
      </w:r>
      <w:r w:rsidR="004B78E6">
        <w:rPr>
          <w:rFonts w:cstheme="minorHAnsi"/>
          <w:sz w:val="22"/>
          <w:szCs w:val="22"/>
        </w:rPr>
        <w:t>learners</w:t>
      </w:r>
      <w:r w:rsidR="0003311B">
        <w:rPr>
          <w:rFonts w:cstheme="minorHAnsi"/>
          <w:sz w:val="22"/>
          <w:szCs w:val="22"/>
        </w:rPr>
        <w:t>.</w:t>
      </w:r>
    </w:p>
    <w:p w14:paraId="34B85E3F" w14:textId="771351C0" w:rsidR="00A6538A" w:rsidRPr="00A6538A" w:rsidRDefault="00FC2260" w:rsidP="009806FC">
      <w:pPr>
        <w:pStyle w:val="Default"/>
        <w:numPr>
          <w:ilvl w:val="0"/>
          <w:numId w:val="8"/>
        </w:numPr>
        <w:snapToGrid w:val="0"/>
        <w:spacing w:before="120" w:after="60"/>
        <w:ind w:left="284" w:hanging="284"/>
        <w:rPr>
          <w:sz w:val="22"/>
          <w:szCs w:val="22"/>
        </w:rPr>
      </w:pPr>
      <w:r>
        <w:rPr>
          <w:rFonts w:cstheme="minorHAnsi"/>
          <w:sz w:val="22"/>
          <w:szCs w:val="22"/>
        </w:rPr>
        <w:t>E</w:t>
      </w:r>
      <w:r w:rsidR="0003311B" w:rsidRPr="009806FC">
        <w:rPr>
          <w:rFonts w:cstheme="minorHAnsi"/>
          <w:sz w:val="22"/>
          <w:szCs w:val="22"/>
        </w:rPr>
        <w:t>vidence of</w:t>
      </w:r>
      <w:r w:rsidR="0003311B">
        <w:rPr>
          <w:rFonts w:cstheme="minorHAnsi"/>
          <w:b/>
          <w:sz w:val="22"/>
          <w:szCs w:val="22"/>
        </w:rPr>
        <w:t xml:space="preserve"> </w:t>
      </w:r>
      <w:r w:rsidR="0003311B" w:rsidRPr="005C1AA3">
        <w:rPr>
          <w:rFonts w:cstheme="minorHAnsi"/>
          <w:sz w:val="22"/>
          <w:szCs w:val="22"/>
        </w:rPr>
        <w:t>high standards of</w:t>
      </w:r>
      <w:r w:rsidR="0003311B">
        <w:rPr>
          <w:rFonts w:cstheme="minorHAnsi"/>
          <w:b/>
          <w:sz w:val="22"/>
          <w:szCs w:val="22"/>
        </w:rPr>
        <w:t xml:space="preserve"> p</w:t>
      </w:r>
      <w:r w:rsidR="00A6538A" w:rsidRPr="00A6538A">
        <w:rPr>
          <w:rFonts w:cstheme="minorHAnsi"/>
          <w:b/>
          <w:sz w:val="22"/>
          <w:szCs w:val="22"/>
        </w:rPr>
        <w:t xml:space="preserve">rofessional </w:t>
      </w:r>
      <w:r w:rsidR="00A6538A">
        <w:rPr>
          <w:rFonts w:cstheme="minorHAnsi"/>
          <w:b/>
          <w:sz w:val="22"/>
          <w:szCs w:val="22"/>
        </w:rPr>
        <w:t>development</w:t>
      </w:r>
      <w:r w:rsidR="0003311B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which could include</w:t>
      </w:r>
      <w:r w:rsidR="0003311B">
        <w:rPr>
          <w:rFonts w:cstheme="minorHAnsi"/>
          <w:sz w:val="22"/>
          <w:szCs w:val="22"/>
        </w:rPr>
        <w:t>:</w:t>
      </w:r>
    </w:p>
    <w:p w14:paraId="17CB38A0" w14:textId="5352FFC7" w:rsidR="0003311B" w:rsidRPr="0003311B" w:rsidRDefault="0003311B" w:rsidP="0003311B">
      <w:pPr>
        <w:pStyle w:val="Default"/>
        <w:numPr>
          <w:ilvl w:val="0"/>
          <w:numId w:val="12"/>
        </w:numPr>
        <w:snapToGrid w:val="0"/>
        <w:spacing w:before="60" w:after="60"/>
        <w:ind w:left="567" w:hanging="283"/>
        <w:rPr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pattern of continual engagement in professional development </w:t>
      </w:r>
      <w:proofErr w:type="gramStart"/>
      <w:r>
        <w:rPr>
          <w:rFonts w:cstheme="minorHAnsi"/>
          <w:sz w:val="22"/>
          <w:szCs w:val="22"/>
        </w:rPr>
        <w:t>in order to</w:t>
      </w:r>
      <w:proofErr w:type="gramEnd"/>
      <w:r>
        <w:rPr>
          <w:rFonts w:cstheme="minorHAnsi"/>
          <w:sz w:val="22"/>
          <w:szCs w:val="22"/>
        </w:rPr>
        <w:t xml:space="preserve"> enhance knowledge and skills specifically relating to </w:t>
      </w:r>
      <w:r w:rsidR="00FE125E">
        <w:rPr>
          <w:rFonts w:cstheme="minorHAnsi"/>
          <w:sz w:val="22"/>
          <w:szCs w:val="22"/>
        </w:rPr>
        <w:t xml:space="preserve">the </w:t>
      </w:r>
      <w:r>
        <w:rPr>
          <w:rFonts w:cstheme="minorHAnsi"/>
          <w:sz w:val="22"/>
          <w:szCs w:val="22"/>
        </w:rPr>
        <w:t xml:space="preserve">delivery of appropriate and relevant education to </w:t>
      </w:r>
      <w:r w:rsidR="00FE125E">
        <w:rPr>
          <w:rFonts w:cstheme="minorHAnsi"/>
          <w:sz w:val="22"/>
          <w:szCs w:val="22"/>
        </w:rPr>
        <w:t xml:space="preserve">learners </w:t>
      </w:r>
      <w:r>
        <w:rPr>
          <w:rFonts w:cstheme="minorHAnsi"/>
          <w:sz w:val="22"/>
          <w:szCs w:val="22"/>
        </w:rPr>
        <w:t>with diverse life experiences and learning needs.</w:t>
      </w:r>
    </w:p>
    <w:p w14:paraId="70DD7EB3" w14:textId="0B6DC09C" w:rsidR="0003311B" w:rsidRPr="0003311B" w:rsidRDefault="0003311B" w:rsidP="0003311B">
      <w:pPr>
        <w:pStyle w:val="Default"/>
        <w:numPr>
          <w:ilvl w:val="0"/>
          <w:numId w:val="12"/>
        </w:numPr>
        <w:snapToGrid w:val="0"/>
        <w:spacing w:before="60" w:after="60"/>
        <w:ind w:left="567" w:hanging="283"/>
        <w:rPr>
          <w:b/>
          <w:sz w:val="22"/>
          <w:szCs w:val="22"/>
        </w:rPr>
      </w:pPr>
      <w:r>
        <w:rPr>
          <w:sz w:val="22"/>
          <w:szCs w:val="22"/>
        </w:rPr>
        <w:t>A capacity to adapt education design and provision in relation to short-term and long-term changes in justice and/or education policies, procedures and priorities, as well as changes in learner cohorts.</w:t>
      </w:r>
    </w:p>
    <w:p w14:paraId="0AC692D5" w14:textId="45FCF531" w:rsidR="00A6538A" w:rsidRPr="00A37DE9" w:rsidRDefault="00FE125E" w:rsidP="00E7043B">
      <w:pPr>
        <w:pStyle w:val="Default"/>
        <w:numPr>
          <w:ilvl w:val="0"/>
          <w:numId w:val="12"/>
        </w:numPr>
        <w:snapToGrid w:val="0"/>
        <w:spacing w:before="60" w:after="60"/>
        <w:ind w:left="567" w:hanging="283"/>
        <w:rPr>
          <w:b/>
          <w:sz w:val="22"/>
          <w:szCs w:val="22"/>
        </w:rPr>
      </w:pPr>
      <w:r>
        <w:rPr>
          <w:sz w:val="22"/>
          <w:szCs w:val="22"/>
        </w:rPr>
        <w:t>C</w:t>
      </w:r>
      <w:r w:rsidR="0003311B">
        <w:rPr>
          <w:sz w:val="22"/>
          <w:szCs w:val="22"/>
        </w:rPr>
        <w:t xml:space="preserve">ontinual engagement in professional development </w:t>
      </w:r>
      <w:r>
        <w:rPr>
          <w:sz w:val="22"/>
          <w:szCs w:val="22"/>
        </w:rPr>
        <w:t xml:space="preserve">that </w:t>
      </w:r>
      <w:r w:rsidR="0003311B">
        <w:rPr>
          <w:sz w:val="22"/>
          <w:szCs w:val="22"/>
        </w:rPr>
        <w:t xml:space="preserve">has resulted in the maintenance or improvement of </w:t>
      </w:r>
      <w:r w:rsidR="00A37DE9">
        <w:rPr>
          <w:rFonts w:cstheme="minorHAnsi"/>
          <w:sz w:val="22"/>
          <w:szCs w:val="22"/>
        </w:rPr>
        <w:t xml:space="preserve">educational programming and/or delivery within the secure justice setting, as well as </w:t>
      </w:r>
      <w:r w:rsidR="0003311B">
        <w:rPr>
          <w:sz w:val="22"/>
          <w:szCs w:val="22"/>
        </w:rPr>
        <w:t xml:space="preserve">educational and/or vocational outcomes for </w:t>
      </w:r>
      <w:r>
        <w:rPr>
          <w:sz w:val="22"/>
          <w:szCs w:val="22"/>
        </w:rPr>
        <w:t xml:space="preserve">learners </w:t>
      </w:r>
      <w:r w:rsidR="0003311B">
        <w:rPr>
          <w:sz w:val="22"/>
          <w:szCs w:val="22"/>
        </w:rPr>
        <w:t xml:space="preserve">over an extended </w:t>
      </w:r>
      <w:proofErr w:type="gramStart"/>
      <w:r w:rsidR="0003311B">
        <w:rPr>
          <w:sz w:val="22"/>
          <w:szCs w:val="22"/>
        </w:rPr>
        <w:t>period of time</w:t>
      </w:r>
      <w:proofErr w:type="gramEnd"/>
      <w:r w:rsidR="00A37DE9">
        <w:rPr>
          <w:sz w:val="22"/>
          <w:szCs w:val="22"/>
        </w:rPr>
        <w:t>.</w:t>
      </w:r>
    </w:p>
    <w:p w14:paraId="06E597B7" w14:textId="0E87CCC0" w:rsidR="00E7043B" w:rsidRPr="000D6C0B" w:rsidRDefault="00E7043B" w:rsidP="00D9733B">
      <w:pPr>
        <w:pStyle w:val="Default"/>
        <w:snapToGrid w:val="0"/>
        <w:spacing w:before="240" w:after="120"/>
      </w:pPr>
      <w:r>
        <w:rPr>
          <w:b/>
          <w:bCs/>
        </w:rPr>
        <w:t>Process</w:t>
      </w:r>
    </w:p>
    <w:p w14:paraId="0E659532" w14:textId="0BFD7203" w:rsidR="002B5370" w:rsidRPr="002B5370" w:rsidRDefault="006D2882" w:rsidP="002B5370">
      <w:pPr>
        <w:pStyle w:val="Default"/>
        <w:numPr>
          <w:ilvl w:val="0"/>
          <w:numId w:val="5"/>
        </w:numPr>
        <w:snapToGrid w:val="0"/>
        <w:spacing w:before="12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Call for nominees</w:t>
      </w:r>
    </w:p>
    <w:p w14:paraId="76F507F8" w14:textId="79EF02BD" w:rsidR="00E86343" w:rsidRDefault="00665326" w:rsidP="002B5370">
      <w:pPr>
        <w:pStyle w:val="Default"/>
        <w:numPr>
          <w:ilvl w:val="0"/>
          <w:numId w:val="13"/>
        </w:numPr>
        <w:snapToGrid w:val="0"/>
        <w:spacing w:before="60"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 xml:space="preserve">Each </w:t>
      </w:r>
      <w:r w:rsidR="006D2882">
        <w:rPr>
          <w:sz w:val="22"/>
          <w:szCs w:val="22"/>
        </w:rPr>
        <w:t>State/Territory</w:t>
      </w:r>
      <w:r w:rsidR="00FE125E">
        <w:rPr>
          <w:sz w:val="22"/>
          <w:szCs w:val="22"/>
        </w:rPr>
        <w:t>/Jurisdictional</w:t>
      </w:r>
      <w:r w:rsidR="006D2882">
        <w:rPr>
          <w:sz w:val="22"/>
          <w:szCs w:val="22"/>
        </w:rPr>
        <w:t xml:space="preserve"> Representative </w:t>
      </w:r>
      <w:r w:rsidR="007917F9">
        <w:rPr>
          <w:sz w:val="22"/>
          <w:szCs w:val="22"/>
        </w:rPr>
        <w:t xml:space="preserve">will </w:t>
      </w:r>
      <w:r w:rsidR="00E86343">
        <w:rPr>
          <w:sz w:val="22"/>
          <w:szCs w:val="22"/>
        </w:rPr>
        <w:t>distribute</w:t>
      </w:r>
      <w:r w:rsidR="00E86343">
        <w:rPr>
          <w:sz w:val="22"/>
          <w:szCs w:val="22"/>
          <w:lang w:val="en-AU"/>
        </w:rPr>
        <w:t xml:space="preserve"> </w:t>
      </w:r>
      <w:r w:rsidR="00FE125E" w:rsidRPr="00FE125E">
        <w:rPr>
          <w:sz w:val="22"/>
          <w:szCs w:val="22"/>
          <w:lang w:val="en-AU"/>
        </w:rPr>
        <w:t>ACEA Training and Education Champion of the Year</w:t>
      </w:r>
      <w:r w:rsidR="00FE125E" w:rsidRPr="00FE125E" w:rsidDel="00FE125E">
        <w:rPr>
          <w:sz w:val="22"/>
          <w:szCs w:val="22"/>
          <w:lang w:val="en-AU"/>
        </w:rPr>
        <w:t xml:space="preserve"> </w:t>
      </w:r>
      <w:r w:rsidR="00E86343">
        <w:rPr>
          <w:sz w:val="22"/>
          <w:szCs w:val="22"/>
        </w:rPr>
        <w:t>information to members and stakeholders within their jurisdiction.</w:t>
      </w:r>
    </w:p>
    <w:p w14:paraId="49C49D3A" w14:textId="61490212" w:rsidR="006D2882" w:rsidRPr="00B002A0" w:rsidRDefault="00E86343" w:rsidP="002B5370">
      <w:pPr>
        <w:pStyle w:val="Default"/>
        <w:numPr>
          <w:ilvl w:val="0"/>
          <w:numId w:val="13"/>
        </w:numPr>
        <w:snapToGrid w:val="0"/>
        <w:spacing w:before="60" w:after="60"/>
        <w:ind w:left="568" w:hanging="284"/>
        <w:rPr>
          <w:sz w:val="22"/>
          <w:szCs w:val="22"/>
        </w:rPr>
      </w:pPr>
      <w:r w:rsidRPr="00B002A0">
        <w:rPr>
          <w:sz w:val="22"/>
          <w:szCs w:val="22"/>
        </w:rPr>
        <w:t>T</w:t>
      </w:r>
      <w:r w:rsidR="006D2882" w:rsidRPr="00B002A0">
        <w:rPr>
          <w:sz w:val="22"/>
          <w:szCs w:val="22"/>
        </w:rPr>
        <w:t xml:space="preserve">he Youth Justice Representative </w:t>
      </w:r>
      <w:r w:rsidR="007917F9" w:rsidRPr="00B002A0">
        <w:rPr>
          <w:sz w:val="22"/>
          <w:szCs w:val="22"/>
        </w:rPr>
        <w:t xml:space="preserve">will </w:t>
      </w:r>
      <w:r w:rsidR="006D2882" w:rsidRPr="00B002A0">
        <w:rPr>
          <w:sz w:val="22"/>
          <w:szCs w:val="22"/>
        </w:rPr>
        <w:t xml:space="preserve">distribute </w:t>
      </w:r>
      <w:r w:rsidR="00FE125E">
        <w:rPr>
          <w:sz w:val="22"/>
          <w:szCs w:val="22"/>
        </w:rPr>
        <w:t xml:space="preserve">ACEA </w:t>
      </w:r>
      <w:r w:rsidRPr="00B002A0">
        <w:rPr>
          <w:sz w:val="22"/>
          <w:szCs w:val="22"/>
        </w:rPr>
        <w:t xml:space="preserve">Youth Justice </w:t>
      </w:r>
      <w:r w:rsidR="00FE125E">
        <w:rPr>
          <w:sz w:val="22"/>
          <w:szCs w:val="22"/>
        </w:rPr>
        <w:t xml:space="preserve">Training and Education Champion </w:t>
      </w:r>
      <w:r w:rsidRPr="00B002A0">
        <w:rPr>
          <w:sz w:val="22"/>
          <w:szCs w:val="22"/>
        </w:rPr>
        <w:t>of the Year information to members and stakeholders of the Youth Justice Network.</w:t>
      </w:r>
    </w:p>
    <w:p w14:paraId="48771355" w14:textId="5827709C" w:rsidR="006D2882" w:rsidRDefault="006D2882" w:rsidP="00660E64">
      <w:pPr>
        <w:pStyle w:val="Default"/>
        <w:numPr>
          <w:ilvl w:val="0"/>
          <w:numId w:val="5"/>
        </w:numPr>
        <w:snapToGrid w:val="0"/>
        <w:spacing w:before="12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Nominations close</w:t>
      </w:r>
      <w:r w:rsidR="00773C35">
        <w:rPr>
          <w:sz w:val="22"/>
          <w:szCs w:val="22"/>
        </w:rPr>
        <w:t xml:space="preserve"> (</w:t>
      </w:r>
      <w:r w:rsidR="00FC2260">
        <w:rPr>
          <w:sz w:val="22"/>
          <w:szCs w:val="22"/>
        </w:rPr>
        <w:t>31 August</w:t>
      </w:r>
      <w:r w:rsidR="00773C35">
        <w:rPr>
          <w:sz w:val="22"/>
          <w:szCs w:val="22"/>
        </w:rPr>
        <w:t>).</w:t>
      </w:r>
    </w:p>
    <w:p w14:paraId="2D23A10F" w14:textId="21C7AB46" w:rsidR="00C94041" w:rsidRDefault="00C94041" w:rsidP="00660E64">
      <w:pPr>
        <w:pStyle w:val="Default"/>
        <w:snapToGrid w:val="0"/>
        <w:spacing w:before="60" w:after="60"/>
        <w:ind w:left="284"/>
        <w:rPr>
          <w:sz w:val="22"/>
          <w:szCs w:val="22"/>
        </w:rPr>
      </w:pPr>
      <w:r>
        <w:rPr>
          <w:sz w:val="22"/>
          <w:szCs w:val="22"/>
        </w:rPr>
        <w:t>Only nominations including the following information will be considered valid:</w:t>
      </w:r>
    </w:p>
    <w:p w14:paraId="04026809" w14:textId="5DF40691" w:rsidR="00C94041" w:rsidRDefault="00C94041" w:rsidP="00660E64">
      <w:pPr>
        <w:pStyle w:val="Default"/>
        <w:numPr>
          <w:ilvl w:val="0"/>
          <w:numId w:val="14"/>
        </w:numPr>
        <w:snapToGrid w:val="0"/>
        <w:spacing w:before="60" w:after="6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Relevant nomination with </w:t>
      </w:r>
      <w:r w:rsidR="00242A2E">
        <w:rPr>
          <w:sz w:val="22"/>
          <w:szCs w:val="22"/>
        </w:rPr>
        <w:t>ALL</w:t>
      </w:r>
      <w:r>
        <w:rPr>
          <w:sz w:val="22"/>
          <w:szCs w:val="22"/>
        </w:rPr>
        <w:t xml:space="preserve"> sections </w:t>
      </w:r>
      <w:r w:rsidR="00FE125E">
        <w:rPr>
          <w:sz w:val="22"/>
          <w:szCs w:val="22"/>
        </w:rPr>
        <w:t>included</w:t>
      </w:r>
      <w:r>
        <w:rPr>
          <w:sz w:val="22"/>
          <w:szCs w:val="22"/>
        </w:rPr>
        <w:t>.</w:t>
      </w:r>
    </w:p>
    <w:p w14:paraId="669E6E84" w14:textId="56A4CB50" w:rsidR="009600F1" w:rsidRDefault="00733EAB" w:rsidP="00660E64">
      <w:pPr>
        <w:pStyle w:val="Default"/>
        <w:numPr>
          <w:ilvl w:val="0"/>
          <w:numId w:val="14"/>
        </w:numPr>
        <w:snapToGrid w:val="0"/>
        <w:spacing w:before="60" w:after="60"/>
        <w:ind w:left="567" w:hanging="283"/>
        <w:rPr>
          <w:sz w:val="22"/>
          <w:szCs w:val="22"/>
        </w:rPr>
      </w:pP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portrait photograph.</w:t>
      </w:r>
    </w:p>
    <w:p w14:paraId="2FDC9D9E" w14:textId="61BAB673" w:rsidR="006D2882" w:rsidRDefault="00E86343" w:rsidP="00660E64">
      <w:pPr>
        <w:pStyle w:val="Default"/>
        <w:numPr>
          <w:ilvl w:val="0"/>
          <w:numId w:val="5"/>
        </w:numPr>
        <w:snapToGrid w:val="0"/>
        <w:spacing w:before="12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Selection of </w:t>
      </w:r>
      <w:r w:rsidR="00FE125E">
        <w:rPr>
          <w:sz w:val="22"/>
          <w:szCs w:val="22"/>
        </w:rPr>
        <w:t>s</w:t>
      </w:r>
      <w:r>
        <w:rPr>
          <w:sz w:val="22"/>
          <w:szCs w:val="22"/>
        </w:rPr>
        <w:t>tate/</w:t>
      </w:r>
      <w:r w:rsidR="00FE125E">
        <w:rPr>
          <w:sz w:val="22"/>
          <w:szCs w:val="22"/>
        </w:rPr>
        <w:t>t</w:t>
      </w:r>
      <w:r>
        <w:rPr>
          <w:sz w:val="22"/>
          <w:szCs w:val="22"/>
        </w:rPr>
        <w:t>erritory</w:t>
      </w:r>
      <w:r w:rsidR="00FE125E">
        <w:rPr>
          <w:sz w:val="22"/>
          <w:szCs w:val="22"/>
        </w:rPr>
        <w:t>/jurisdictional</w:t>
      </w:r>
      <w:r>
        <w:rPr>
          <w:sz w:val="22"/>
          <w:szCs w:val="22"/>
        </w:rPr>
        <w:t xml:space="preserve"> </w:t>
      </w:r>
      <w:r w:rsidR="00773C35">
        <w:rPr>
          <w:sz w:val="22"/>
          <w:szCs w:val="22"/>
        </w:rPr>
        <w:t>finalists (</w:t>
      </w:r>
      <w:r w:rsidR="00FC2260">
        <w:rPr>
          <w:sz w:val="22"/>
          <w:szCs w:val="22"/>
        </w:rPr>
        <w:t>September</w:t>
      </w:r>
      <w:r w:rsidR="00FE125E">
        <w:rPr>
          <w:sz w:val="22"/>
          <w:szCs w:val="22"/>
        </w:rPr>
        <w:t xml:space="preserve"> 15</w:t>
      </w:r>
      <w:r w:rsidR="00773C3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F3CD6C9" w14:textId="6BCF03AA" w:rsidR="00E86343" w:rsidRDefault="00665326" w:rsidP="00660E64">
      <w:pPr>
        <w:pStyle w:val="Default"/>
        <w:numPr>
          <w:ilvl w:val="0"/>
          <w:numId w:val="15"/>
        </w:numPr>
        <w:snapToGrid w:val="0"/>
        <w:spacing w:before="60"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 xml:space="preserve">Each </w:t>
      </w:r>
      <w:r w:rsidR="00FE125E">
        <w:rPr>
          <w:sz w:val="22"/>
          <w:szCs w:val="22"/>
        </w:rPr>
        <w:t>s</w:t>
      </w:r>
      <w:r w:rsidR="00E86343">
        <w:rPr>
          <w:sz w:val="22"/>
          <w:szCs w:val="22"/>
        </w:rPr>
        <w:t>tate/</w:t>
      </w:r>
      <w:r w:rsidR="00FE125E">
        <w:rPr>
          <w:sz w:val="22"/>
          <w:szCs w:val="22"/>
        </w:rPr>
        <w:t>t</w:t>
      </w:r>
      <w:r w:rsidR="00E86343">
        <w:rPr>
          <w:sz w:val="22"/>
          <w:szCs w:val="22"/>
        </w:rPr>
        <w:t>erritory</w:t>
      </w:r>
      <w:r w:rsidR="00FC2260">
        <w:rPr>
          <w:sz w:val="22"/>
          <w:szCs w:val="22"/>
        </w:rPr>
        <w:t>/</w:t>
      </w:r>
      <w:r w:rsidR="00FE125E">
        <w:rPr>
          <w:sz w:val="22"/>
          <w:szCs w:val="22"/>
        </w:rPr>
        <w:t>j</w:t>
      </w:r>
      <w:r w:rsidR="00FC2260">
        <w:rPr>
          <w:sz w:val="22"/>
          <w:szCs w:val="22"/>
        </w:rPr>
        <w:t>urisdictional</w:t>
      </w:r>
      <w:r w:rsidR="00E86343">
        <w:rPr>
          <w:sz w:val="22"/>
          <w:szCs w:val="22"/>
        </w:rPr>
        <w:t xml:space="preserve"> </w:t>
      </w:r>
      <w:r w:rsidR="00FE125E">
        <w:rPr>
          <w:sz w:val="22"/>
          <w:szCs w:val="22"/>
        </w:rPr>
        <w:t>r</w:t>
      </w:r>
      <w:r w:rsidR="00E86343">
        <w:rPr>
          <w:sz w:val="22"/>
          <w:szCs w:val="22"/>
        </w:rPr>
        <w:t xml:space="preserve">epresentative (with the assistance of </w:t>
      </w:r>
      <w:r>
        <w:rPr>
          <w:sz w:val="22"/>
          <w:szCs w:val="22"/>
        </w:rPr>
        <w:t>an</w:t>
      </w:r>
      <w:r w:rsidR="00E86343">
        <w:rPr>
          <w:sz w:val="22"/>
          <w:szCs w:val="22"/>
        </w:rPr>
        <w:t xml:space="preserve"> ACEA </w:t>
      </w:r>
      <w:r>
        <w:rPr>
          <w:sz w:val="22"/>
          <w:szCs w:val="22"/>
        </w:rPr>
        <w:t>Executive Committee member</w:t>
      </w:r>
      <w:r w:rsidR="00E86343">
        <w:rPr>
          <w:sz w:val="22"/>
          <w:szCs w:val="22"/>
        </w:rPr>
        <w:t xml:space="preserve">) </w:t>
      </w:r>
      <w:r w:rsidR="007917F9">
        <w:rPr>
          <w:sz w:val="22"/>
          <w:szCs w:val="22"/>
        </w:rPr>
        <w:t xml:space="preserve">will </w:t>
      </w:r>
      <w:r w:rsidR="00E86343">
        <w:rPr>
          <w:sz w:val="22"/>
          <w:szCs w:val="22"/>
        </w:rPr>
        <w:t xml:space="preserve">select </w:t>
      </w:r>
      <w:r w:rsidR="00E86343" w:rsidRPr="00CF018B">
        <w:rPr>
          <w:b/>
          <w:sz w:val="22"/>
          <w:szCs w:val="22"/>
        </w:rPr>
        <w:t>one</w:t>
      </w:r>
      <w:r w:rsidR="00E86343">
        <w:rPr>
          <w:sz w:val="22"/>
          <w:szCs w:val="22"/>
        </w:rPr>
        <w:t xml:space="preserve"> </w:t>
      </w:r>
      <w:r w:rsidR="00E86343" w:rsidRPr="00CF018B">
        <w:rPr>
          <w:b/>
          <w:sz w:val="22"/>
          <w:szCs w:val="22"/>
        </w:rPr>
        <w:t>nominee from their jurisdiction</w:t>
      </w:r>
      <w:r w:rsidR="00E86343">
        <w:rPr>
          <w:sz w:val="22"/>
          <w:szCs w:val="22"/>
        </w:rPr>
        <w:t xml:space="preserve"> </w:t>
      </w:r>
      <w:r w:rsidR="005C17D1">
        <w:rPr>
          <w:sz w:val="22"/>
          <w:szCs w:val="22"/>
        </w:rPr>
        <w:t xml:space="preserve">as a </w:t>
      </w:r>
      <w:r w:rsidR="005C17D1" w:rsidRPr="00DA3500">
        <w:rPr>
          <w:sz w:val="22"/>
          <w:szCs w:val="22"/>
        </w:rPr>
        <w:t>finalist</w:t>
      </w:r>
      <w:r w:rsidR="005C17D1">
        <w:rPr>
          <w:sz w:val="22"/>
          <w:szCs w:val="22"/>
        </w:rPr>
        <w:t xml:space="preserve"> to be considered by the</w:t>
      </w:r>
      <w:r w:rsidR="00E86343">
        <w:rPr>
          <w:sz w:val="22"/>
          <w:szCs w:val="22"/>
        </w:rPr>
        <w:t xml:space="preserve"> </w:t>
      </w:r>
      <w:r w:rsidR="00FE125E" w:rsidRPr="00FE125E">
        <w:rPr>
          <w:sz w:val="22"/>
          <w:szCs w:val="22"/>
        </w:rPr>
        <w:t xml:space="preserve">ACEA </w:t>
      </w:r>
      <w:bookmarkStart w:id="0" w:name="_Hlk76390793"/>
      <w:r w:rsidR="00FE125E" w:rsidRPr="00FE125E">
        <w:rPr>
          <w:sz w:val="22"/>
          <w:szCs w:val="22"/>
        </w:rPr>
        <w:t>Training and Education Champion of the Year</w:t>
      </w:r>
      <w:r w:rsidR="00FE125E">
        <w:rPr>
          <w:sz w:val="22"/>
          <w:szCs w:val="22"/>
        </w:rPr>
        <w:t xml:space="preserve"> selection panel</w:t>
      </w:r>
      <w:bookmarkEnd w:id="0"/>
      <w:r>
        <w:rPr>
          <w:sz w:val="22"/>
          <w:szCs w:val="22"/>
          <w:lang w:val="en-AU"/>
        </w:rPr>
        <w:t>.</w:t>
      </w:r>
    </w:p>
    <w:p w14:paraId="345744F2" w14:textId="139A9E63" w:rsidR="00E86343" w:rsidRPr="00B002A0" w:rsidRDefault="00E86343" w:rsidP="00660E64">
      <w:pPr>
        <w:pStyle w:val="Default"/>
        <w:numPr>
          <w:ilvl w:val="0"/>
          <w:numId w:val="15"/>
        </w:numPr>
        <w:snapToGrid w:val="0"/>
        <w:spacing w:before="60" w:after="60"/>
        <w:ind w:left="568" w:hanging="284"/>
        <w:rPr>
          <w:sz w:val="22"/>
          <w:szCs w:val="22"/>
        </w:rPr>
      </w:pPr>
      <w:r w:rsidRPr="00B002A0">
        <w:rPr>
          <w:sz w:val="22"/>
          <w:szCs w:val="22"/>
        </w:rPr>
        <w:t xml:space="preserve">The Youth Justice Representative </w:t>
      </w:r>
      <w:r w:rsidR="00665326" w:rsidRPr="00B002A0">
        <w:rPr>
          <w:sz w:val="22"/>
          <w:szCs w:val="22"/>
        </w:rPr>
        <w:t xml:space="preserve">(with the assistance of </w:t>
      </w:r>
      <w:r w:rsidR="00FE125E">
        <w:rPr>
          <w:sz w:val="22"/>
          <w:szCs w:val="22"/>
        </w:rPr>
        <w:t>the</w:t>
      </w:r>
      <w:r w:rsidR="00FE125E" w:rsidRPr="00B002A0">
        <w:rPr>
          <w:sz w:val="22"/>
          <w:szCs w:val="22"/>
        </w:rPr>
        <w:t xml:space="preserve"> </w:t>
      </w:r>
      <w:r w:rsidR="00665326" w:rsidRPr="00B002A0">
        <w:rPr>
          <w:sz w:val="22"/>
          <w:szCs w:val="22"/>
        </w:rPr>
        <w:t xml:space="preserve">ACEA Executive Committee) </w:t>
      </w:r>
      <w:r w:rsidR="007917F9" w:rsidRPr="00B002A0">
        <w:rPr>
          <w:sz w:val="22"/>
          <w:szCs w:val="22"/>
        </w:rPr>
        <w:t xml:space="preserve">will </w:t>
      </w:r>
      <w:r w:rsidR="00665326" w:rsidRPr="00B002A0">
        <w:rPr>
          <w:sz w:val="22"/>
          <w:szCs w:val="22"/>
        </w:rPr>
        <w:t xml:space="preserve">select </w:t>
      </w:r>
      <w:r w:rsidR="00665326" w:rsidRPr="00B002A0">
        <w:rPr>
          <w:b/>
          <w:sz w:val="22"/>
          <w:szCs w:val="22"/>
        </w:rPr>
        <w:t xml:space="preserve">one nominee from </w:t>
      </w:r>
      <w:r w:rsidR="00CF018B" w:rsidRPr="00B002A0">
        <w:rPr>
          <w:b/>
          <w:sz w:val="22"/>
          <w:szCs w:val="22"/>
        </w:rPr>
        <w:t xml:space="preserve">each </w:t>
      </w:r>
      <w:r w:rsidR="00FC2260">
        <w:rPr>
          <w:b/>
          <w:sz w:val="22"/>
          <w:szCs w:val="22"/>
        </w:rPr>
        <w:t>jurisdiction</w:t>
      </w:r>
      <w:r w:rsidR="00CF018B" w:rsidRPr="00B002A0">
        <w:rPr>
          <w:sz w:val="22"/>
          <w:szCs w:val="22"/>
        </w:rPr>
        <w:t xml:space="preserve"> </w:t>
      </w:r>
      <w:r w:rsidR="005C17D1" w:rsidRPr="00B002A0">
        <w:rPr>
          <w:sz w:val="22"/>
          <w:szCs w:val="22"/>
        </w:rPr>
        <w:t xml:space="preserve">as finalists to be </w:t>
      </w:r>
      <w:r w:rsidR="00665326" w:rsidRPr="00B002A0">
        <w:rPr>
          <w:sz w:val="22"/>
          <w:szCs w:val="22"/>
        </w:rPr>
        <w:t>consider</w:t>
      </w:r>
      <w:r w:rsidR="005C17D1" w:rsidRPr="00B002A0">
        <w:rPr>
          <w:sz w:val="22"/>
          <w:szCs w:val="22"/>
        </w:rPr>
        <w:t>ed</w:t>
      </w:r>
      <w:r w:rsidR="00665326" w:rsidRPr="00B002A0">
        <w:rPr>
          <w:sz w:val="22"/>
          <w:szCs w:val="22"/>
        </w:rPr>
        <w:t xml:space="preserve"> by the </w:t>
      </w:r>
      <w:r w:rsidR="00FE125E">
        <w:rPr>
          <w:sz w:val="22"/>
          <w:szCs w:val="22"/>
        </w:rPr>
        <w:t xml:space="preserve">ACEA </w:t>
      </w:r>
      <w:r w:rsidR="00CF018B" w:rsidRPr="00B002A0">
        <w:rPr>
          <w:sz w:val="22"/>
          <w:szCs w:val="22"/>
        </w:rPr>
        <w:t xml:space="preserve">Youth Justice </w:t>
      </w:r>
      <w:r w:rsidR="00FE125E" w:rsidRPr="00FE125E">
        <w:rPr>
          <w:sz w:val="22"/>
          <w:szCs w:val="22"/>
        </w:rPr>
        <w:t>Training and Education Champion of the Year selection panel</w:t>
      </w:r>
      <w:r w:rsidRPr="00B002A0">
        <w:rPr>
          <w:sz w:val="22"/>
          <w:szCs w:val="22"/>
        </w:rPr>
        <w:t>.</w:t>
      </w:r>
    </w:p>
    <w:p w14:paraId="6A1A4234" w14:textId="49590085" w:rsidR="00027C78" w:rsidRDefault="005A4C37" w:rsidP="00660E64">
      <w:pPr>
        <w:pStyle w:val="Default"/>
        <w:numPr>
          <w:ilvl w:val="0"/>
          <w:numId w:val="5"/>
        </w:numPr>
        <w:snapToGrid w:val="0"/>
        <w:spacing w:before="12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Announcement and r</w:t>
      </w:r>
      <w:r w:rsidR="00206643">
        <w:rPr>
          <w:sz w:val="22"/>
          <w:szCs w:val="22"/>
        </w:rPr>
        <w:t xml:space="preserve">eferral </w:t>
      </w:r>
      <w:r w:rsidR="005C17D1">
        <w:rPr>
          <w:sz w:val="22"/>
          <w:szCs w:val="22"/>
        </w:rPr>
        <w:t xml:space="preserve">of </w:t>
      </w:r>
      <w:r w:rsidR="00FE125E">
        <w:rPr>
          <w:sz w:val="22"/>
          <w:szCs w:val="22"/>
        </w:rPr>
        <w:t>s</w:t>
      </w:r>
      <w:r w:rsidR="00027C78">
        <w:rPr>
          <w:sz w:val="22"/>
          <w:szCs w:val="22"/>
        </w:rPr>
        <w:t>tate/</w:t>
      </w:r>
      <w:r w:rsidR="00FE125E">
        <w:rPr>
          <w:sz w:val="22"/>
          <w:szCs w:val="22"/>
        </w:rPr>
        <w:t>t</w:t>
      </w:r>
      <w:r w:rsidR="00027C78">
        <w:rPr>
          <w:sz w:val="22"/>
          <w:szCs w:val="22"/>
        </w:rPr>
        <w:t>erritory</w:t>
      </w:r>
      <w:r w:rsidR="00FC2260">
        <w:rPr>
          <w:sz w:val="22"/>
          <w:szCs w:val="22"/>
        </w:rPr>
        <w:t>/jurisdictional</w:t>
      </w:r>
      <w:r w:rsidR="00027C78">
        <w:rPr>
          <w:sz w:val="22"/>
          <w:szCs w:val="22"/>
        </w:rPr>
        <w:t xml:space="preserve"> finalists </w:t>
      </w:r>
      <w:r w:rsidR="00206643">
        <w:rPr>
          <w:sz w:val="22"/>
          <w:szCs w:val="22"/>
        </w:rPr>
        <w:t xml:space="preserve">to Selection </w:t>
      </w:r>
      <w:r w:rsidR="00C64C89">
        <w:rPr>
          <w:sz w:val="22"/>
          <w:szCs w:val="22"/>
        </w:rPr>
        <w:t xml:space="preserve">Panels </w:t>
      </w:r>
      <w:r w:rsidR="00660E64">
        <w:rPr>
          <w:sz w:val="22"/>
          <w:szCs w:val="22"/>
        </w:rPr>
        <w:t xml:space="preserve">(via the Secretary) </w:t>
      </w:r>
      <w:r w:rsidR="00FE125E">
        <w:rPr>
          <w:sz w:val="22"/>
          <w:szCs w:val="22"/>
        </w:rPr>
        <w:t>on</w:t>
      </w:r>
      <w:r w:rsidR="00773C35">
        <w:rPr>
          <w:sz w:val="22"/>
          <w:szCs w:val="22"/>
        </w:rPr>
        <w:t xml:space="preserve">1 </w:t>
      </w:r>
      <w:r w:rsidR="00FC2260">
        <w:rPr>
          <w:sz w:val="22"/>
          <w:szCs w:val="22"/>
        </w:rPr>
        <w:t>October</w:t>
      </w:r>
      <w:r w:rsidR="00CF018B">
        <w:rPr>
          <w:sz w:val="22"/>
          <w:szCs w:val="22"/>
        </w:rPr>
        <w:t>.</w:t>
      </w:r>
    </w:p>
    <w:p w14:paraId="057A1401" w14:textId="708D4613" w:rsidR="00660E64" w:rsidRDefault="002B5370" w:rsidP="00660E64">
      <w:pPr>
        <w:pStyle w:val="Default"/>
        <w:numPr>
          <w:ilvl w:val="0"/>
          <w:numId w:val="16"/>
        </w:numPr>
        <w:snapToGrid w:val="0"/>
        <w:spacing w:before="60" w:after="6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Each </w:t>
      </w:r>
      <w:r w:rsidR="00FE125E">
        <w:rPr>
          <w:sz w:val="22"/>
          <w:szCs w:val="22"/>
        </w:rPr>
        <w:t>s</w:t>
      </w:r>
      <w:r>
        <w:rPr>
          <w:sz w:val="22"/>
          <w:szCs w:val="22"/>
        </w:rPr>
        <w:t>tate/</w:t>
      </w:r>
      <w:r w:rsidR="00FE125E">
        <w:rPr>
          <w:sz w:val="22"/>
          <w:szCs w:val="22"/>
        </w:rPr>
        <w:t>t</w:t>
      </w:r>
      <w:r>
        <w:rPr>
          <w:sz w:val="22"/>
          <w:szCs w:val="22"/>
        </w:rPr>
        <w:t>erritory</w:t>
      </w:r>
      <w:r w:rsidR="00FE125E">
        <w:rPr>
          <w:sz w:val="22"/>
          <w:szCs w:val="22"/>
        </w:rPr>
        <w:t>/jurisdictional</w:t>
      </w:r>
      <w:r>
        <w:rPr>
          <w:sz w:val="22"/>
          <w:szCs w:val="22"/>
        </w:rPr>
        <w:t xml:space="preserve"> </w:t>
      </w:r>
      <w:r w:rsidR="00FE125E">
        <w:rPr>
          <w:sz w:val="22"/>
          <w:szCs w:val="22"/>
        </w:rPr>
        <w:t>r</w:t>
      </w:r>
      <w:r>
        <w:rPr>
          <w:sz w:val="22"/>
          <w:szCs w:val="22"/>
        </w:rPr>
        <w:t xml:space="preserve">epresentative </w:t>
      </w:r>
      <w:r w:rsidR="00660E64">
        <w:rPr>
          <w:sz w:val="22"/>
          <w:szCs w:val="22"/>
        </w:rPr>
        <w:t xml:space="preserve">and the </w:t>
      </w:r>
      <w:r w:rsidR="00FE125E">
        <w:rPr>
          <w:sz w:val="22"/>
          <w:szCs w:val="22"/>
        </w:rPr>
        <w:t>y</w:t>
      </w:r>
      <w:r w:rsidR="00660E64" w:rsidRPr="00B002A0">
        <w:rPr>
          <w:sz w:val="22"/>
          <w:szCs w:val="22"/>
        </w:rPr>
        <w:t xml:space="preserve">outh </w:t>
      </w:r>
      <w:r w:rsidR="00FE125E">
        <w:rPr>
          <w:sz w:val="22"/>
          <w:szCs w:val="22"/>
        </w:rPr>
        <w:t>j</w:t>
      </w:r>
      <w:r w:rsidR="00660E64" w:rsidRPr="00B002A0">
        <w:rPr>
          <w:sz w:val="22"/>
          <w:szCs w:val="22"/>
        </w:rPr>
        <w:t xml:space="preserve">ustice </w:t>
      </w:r>
      <w:r w:rsidR="00FE125E">
        <w:rPr>
          <w:sz w:val="22"/>
          <w:szCs w:val="22"/>
        </w:rPr>
        <w:t>r</w:t>
      </w:r>
      <w:r w:rsidR="00660E64" w:rsidRPr="00B002A0">
        <w:rPr>
          <w:sz w:val="22"/>
          <w:szCs w:val="22"/>
        </w:rPr>
        <w:t>epresentative</w:t>
      </w:r>
      <w:r w:rsidR="00660E64">
        <w:rPr>
          <w:sz w:val="22"/>
          <w:szCs w:val="22"/>
        </w:rPr>
        <w:t xml:space="preserve"> </w:t>
      </w:r>
      <w:r w:rsidR="007917F9">
        <w:rPr>
          <w:sz w:val="22"/>
          <w:szCs w:val="22"/>
        </w:rPr>
        <w:t xml:space="preserve">will </w:t>
      </w:r>
      <w:r w:rsidR="00660E64">
        <w:rPr>
          <w:sz w:val="22"/>
          <w:szCs w:val="22"/>
        </w:rPr>
        <w:t>forward relevant information and documents to the Secretary.</w:t>
      </w:r>
    </w:p>
    <w:p w14:paraId="4FE55A6F" w14:textId="0E575813" w:rsidR="00660E64" w:rsidRDefault="00660E64" w:rsidP="00660E64">
      <w:pPr>
        <w:pStyle w:val="Default"/>
        <w:numPr>
          <w:ilvl w:val="0"/>
          <w:numId w:val="16"/>
        </w:numPr>
        <w:snapToGrid w:val="0"/>
        <w:spacing w:before="60" w:after="6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The Secretary </w:t>
      </w:r>
      <w:r w:rsidR="007917F9">
        <w:rPr>
          <w:sz w:val="22"/>
          <w:szCs w:val="22"/>
        </w:rPr>
        <w:t>will provide lists of finalists and relevant documentation to the c</w:t>
      </w:r>
      <w:r>
        <w:rPr>
          <w:sz w:val="22"/>
          <w:szCs w:val="22"/>
        </w:rPr>
        <w:t xml:space="preserve">hair </w:t>
      </w:r>
      <w:r w:rsidR="007917F9">
        <w:rPr>
          <w:sz w:val="22"/>
          <w:szCs w:val="22"/>
        </w:rPr>
        <w:t xml:space="preserve">of each selection </w:t>
      </w:r>
      <w:r w:rsidR="00CF146E">
        <w:rPr>
          <w:sz w:val="22"/>
          <w:szCs w:val="22"/>
        </w:rPr>
        <w:t>panel and</w:t>
      </w:r>
      <w:r>
        <w:rPr>
          <w:sz w:val="22"/>
          <w:szCs w:val="22"/>
        </w:rPr>
        <w:t xml:space="preserve"> </w:t>
      </w:r>
      <w:r w:rsidR="007917F9">
        <w:rPr>
          <w:sz w:val="22"/>
          <w:szCs w:val="22"/>
        </w:rPr>
        <w:t xml:space="preserve">inform </w:t>
      </w:r>
      <w:r>
        <w:rPr>
          <w:sz w:val="22"/>
          <w:szCs w:val="22"/>
        </w:rPr>
        <w:t xml:space="preserve">each </w:t>
      </w:r>
      <w:r w:rsidR="00FE125E">
        <w:rPr>
          <w:sz w:val="22"/>
          <w:szCs w:val="22"/>
        </w:rPr>
        <w:t>s</w:t>
      </w:r>
      <w:r>
        <w:rPr>
          <w:sz w:val="22"/>
          <w:szCs w:val="22"/>
        </w:rPr>
        <w:t>tate/</w:t>
      </w:r>
      <w:r w:rsidR="00FE125E">
        <w:rPr>
          <w:sz w:val="22"/>
          <w:szCs w:val="22"/>
        </w:rPr>
        <w:t>t</w:t>
      </w:r>
      <w:r>
        <w:rPr>
          <w:sz w:val="22"/>
          <w:szCs w:val="22"/>
        </w:rPr>
        <w:t>erritory</w:t>
      </w:r>
      <w:r w:rsidR="00FE125E">
        <w:rPr>
          <w:sz w:val="22"/>
          <w:szCs w:val="22"/>
        </w:rPr>
        <w:t>/jurisdictional</w:t>
      </w:r>
      <w:r>
        <w:rPr>
          <w:sz w:val="22"/>
          <w:szCs w:val="22"/>
        </w:rPr>
        <w:t xml:space="preserve"> finalist in each award category</w:t>
      </w:r>
      <w:r w:rsidR="007917F9">
        <w:rPr>
          <w:sz w:val="22"/>
          <w:szCs w:val="22"/>
        </w:rPr>
        <w:t xml:space="preserve"> of their progression to the next stage</w:t>
      </w:r>
      <w:r>
        <w:rPr>
          <w:sz w:val="22"/>
          <w:szCs w:val="22"/>
        </w:rPr>
        <w:t>.</w:t>
      </w:r>
    </w:p>
    <w:p w14:paraId="1746A6B4" w14:textId="2BF00AEC" w:rsidR="005A4C37" w:rsidRPr="001401AF" w:rsidRDefault="00660E64" w:rsidP="001401AF">
      <w:pPr>
        <w:pStyle w:val="Default"/>
        <w:numPr>
          <w:ilvl w:val="0"/>
          <w:numId w:val="16"/>
        </w:numPr>
        <w:snapToGrid w:val="0"/>
        <w:spacing w:before="60" w:after="60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The Information and Communication Officer </w:t>
      </w:r>
      <w:r w:rsidR="007917F9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report the names of each </w:t>
      </w:r>
      <w:r w:rsidR="00CF146E">
        <w:rPr>
          <w:sz w:val="22"/>
          <w:szCs w:val="22"/>
        </w:rPr>
        <w:t>s</w:t>
      </w:r>
      <w:r>
        <w:rPr>
          <w:sz w:val="22"/>
          <w:szCs w:val="22"/>
        </w:rPr>
        <w:t>tate/</w:t>
      </w:r>
      <w:r w:rsidR="00CF146E">
        <w:rPr>
          <w:sz w:val="22"/>
          <w:szCs w:val="22"/>
        </w:rPr>
        <w:t>t</w:t>
      </w:r>
      <w:r>
        <w:rPr>
          <w:sz w:val="22"/>
          <w:szCs w:val="22"/>
        </w:rPr>
        <w:t>erritory</w:t>
      </w:r>
      <w:r w:rsidR="00CF146E">
        <w:rPr>
          <w:sz w:val="22"/>
          <w:szCs w:val="22"/>
        </w:rPr>
        <w:t>/jurisdictional</w:t>
      </w:r>
      <w:r>
        <w:rPr>
          <w:sz w:val="22"/>
          <w:szCs w:val="22"/>
        </w:rPr>
        <w:t xml:space="preserve"> finalist in each award category on the ACEA website and ensure reporting in the next scheduled Learning Chronicle and Youth Bulletin.</w:t>
      </w:r>
    </w:p>
    <w:p w14:paraId="5D958DDB" w14:textId="4D971182" w:rsidR="00027C78" w:rsidRDefault="00027C78" w:rsidP="001401AF">
      <w:pPr>
        <w:pStyle w:val="Default"/>
        <w:numPr>
          <w:ilvl w:val="0"/>
          <w:numId w:val="5"/>
        </w:numPr>
        <w:snapToGrid w:val="0"/>
        <w:spacing w:before="12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Selection </w:t>
      </w:r>
      <w:r w:rsidR="00CF146E">
        <w:rPr>
          <w:sz w:val="22"/>
          <w:szCs w:val="22"/>
        </w:rPr>
        <w:t>p</w:t>
      </w:r>
      <w:r>
        <w:rPr>
          <w:sz w:val="22"/>
          <w:szCs w:val="22"/>
        </w:rPr>
        <w:t>anels formed and convened</w:t>
      </w:r>
    </w:p>
    <w:p w14:paraId="6113230F" w14:textId="6558919A" w:rsidR="00A765DE" w:rsidRPr="00A765DE" w:rsidRDefault="00CE0AA4" w:rsidP="006B3BF5">
      <w:pPr>
        <w:pStyle w:val="Default"/>
        <w:numPr>
          <w:ilvl w:val="0"/>
          <w:numId w:val="17"/>
        </w:numPr>
        <w:snapToGrid w:val="0"/>
        <w:spacing w:before="60" w:after="60"/>
        <w:ind w:left="568" w:hanging="284"/>
        <w:rPr>
          <w:sz w:val="22"/>
          <w:szCs w:val="22"/>
          <w:lang w:val="en-AU"/>
        </w:rPr>
      </w:pPr>
      <w:r>
        <w:rPr>
          <w:sz w:val="22"/>
          <w:szCs w:val="22"/>
        </w:rPr>
        <w:t>T</w:t>
      </w:r>
      <w:r w:rsidR="0079637F">
        <w:rPr>
          <w:sz w:val="22"/>
          <w:szCs w:val="22"/>
        </w:rPr>
        <w:t xml:space="preserve">he </w:t>
      </w:r>
      <w:r w:rsidR="00CF146E">
        <w:rPr>
          <w:sz w:val="22"/>
          <w:szCs w:val="22"/>
        </w:rPr>
        <w:t>ACEA Training and Education Champion of the Year s</w:t>
      </w:r>
      <w:r w:rsidR="0079637F" w:rsidRPr="00DA3500">
        <w:rPr>
          <w:sz w:val="22"/>
          <w:szCs w:val="22"/>
        </w:rPr>
        <w:t xml:space="preserve">election </w:t>
      </w:r>
      <w:r w:rsidR="00CF146E">
        <w:rPr>
          <w:sz w:val="22"/>
          <w:szCs w:val="22"/>
        </w:rPr>
        <w:t>p</w:t>
      </w:r>
      <w:r w:rsidR="0079637F" w:rsidRPr="00DA3500">
        <w:rPr>
          <w:sz w:val="22"/>
          <w:szCs w:val="22"/>
        </w:rPr>
        <w:t>anel</w:t>
      </w:r>
      <w:r w:rsidR="00A765DE">
        <w:rPr>
          <w:sz w:val="22"/>
          <w:szCs w:val="22"/>
        </w:rPr>
        <w:t xml:space="preserve"> will:</w:t>
      </w:r>
    </w:p>
    <w:p w14:paraId="4A8032A3" w14:textId="2DD52961" w:rsidR="00A765DE" w:rsidRPr="00A765DE" w:rsidRDefault="00A765DE" w:rsidP="006B3BF5">
      <w:pPr>
        <w:pStyle w:val="Default"/>
        <w:numPr>
          <w:ilvl w:val="0"/>
          <w:numId w:val="17"/>
        </w:numPr>
        <w:snapToGrid w:val="0"/>
        <w:spacing w:before="60" w:after="60"/>
        <w:ind w:left="851" w:hanging="284"/>
        <w:rPr>
          <w:sz w:val="22"/>
          <w:szCs w:val="22"/>
          <w:lang w:val="en-AU"/>
        </w:rPr>
      </w:pPr>
      <w:r>
        <w:rPr>
          <w:sz w:val="22"/>
          <w:szCs w:val="22"/>
        </w:rPr>
        <w:t>B</w:t>
      </w:r>
      <w:r w:rsidR="00CE0AA4">
        <w:rPr>
          <w:sz w:val="22"/>
          <w:szCs w:val="22"/>
        </w:rPr>
        <w:t xml:space="preserve">e convened </w:t>
      </w:r>
      <w:r w:rsidR="00966799">
        <w:rPr>
          <w:sz w:val="22"/>
          <w:szCs w:val="22"/>
        </w:rPr>
        <w:t xml:space="preserve">and chaired </w:t>
      </w:r>
      <w:r w:rsidR="00CE0AA4">
        <w:rPr>
          <w:sz w:val="22"/>
          <w:szCs w:val="22"/>
        </w:rPr>
        <w:t>by the President</w:t>
      </w:r>
      <w:r>
        <w:rPr>
          <w:sz w:val="22"/>
          <w:szCs w:val="22"/>
        </w:rPr>
        <w:t>.</w:t>
      </w:r>
    </w:p>
    <w:p w14:paraId="7D1D1F32" w14:textId="11D6B9BC" w:rsidR="0079637F" w:rsidRDefault="00A765DE" w:rsidP="006B3BF5">
      <w:pPr>
        <w:pStyle w:val="Default"/>
        <w:numPr>
          <w:ilvl w:val="0"/>
          <w:numId w:val="17"/>
        </w:numPr>
        <w:snapToGrid w:val="0"/>
        <w:spacing w:before="60" w:after="60"/>
        <w:ind w:left="851" w:hanging="284"/>
        <w:rPr>
          <w:sz w:val="22"/>
          <w:szCs w:val="22"/>
          <w:lang w:val="en-AU"/>
        </w:rPr>
      </w:pPr>
      <w:r>
        <w:rPr>
          <w:sz w:val="22"/>
          <w:szCs w:val="22"/>
        </w:rPr>
        <w:t>C</w:t>
      </w:r>
      <w:r w:rsidR="00CE0AA4">
        <w:rPr>
          <w:sz w:val="22"/>
          <w:szCs w:val="22"/>
        </w:rPr>
        <w:t xml:space="preserve">onsist of </w:t>
      </w:r>
      <w:r w:rsidR="002A7185">
        <w:rPr>
          <w:sz w:val="22"/>
          <w:szCs w:val="22"/>
        </w:rPr>
        <w:t>the</w:t>
      </w:r>
      <w:r w:rsidR="00CE0AA4">
        <w:rPr>
          <w:sz w:val="22"/>
          <w:szCs w:val="22"/>
        </w:rPr>
        <w:t xml:space="preserve"> Executive Committee members and two Advisory Council members</w:t>
      </w:r>
      <w:r>
        <w:rPr>
          <w:sz w:val="22"/>
          <w:szCs w:val="22"/>
        </w:rPr>
        <w:t>,</w:t>
      </w:r>
      <w:r>
        <w:rPr>
          <w:sz w:val="22"/>
          <w:szCs w:val="22"/>
          <w:lang w:val="en-AU"/>
        </w:rPr>
        <w:t xml:space="preserve"> nominated and invited to participate by the President.</w:t>
      </w:r>
    </w:p>
    <w:p w14:paraId="5912F088" w14:textId="4FF0BEEE" w:rsidR="00A765DE" w:rsidRPr="00B002A0" w:rsidRDefault="00CE0AA4" w:rsidP="006B3BF5">
      <w:pPr>
        <w:pStyle w:val="Default"/>
        <w:numPr>
          <w:ilvl w:val="0"/>
          <w:numId w:val="17"/>
        </w:numPr>
        <w:snapToGrid w:val="0"/>
        <w:spacing w:before="60" w:after="60"/>
        <w:ind w:left="568" w:hanging="284"/>
        <w:rPr>
          <w:sz w:val="22"/>
          <w:szCs w:val="22"/>
        </w:rPr>
      </w:pPr>
      <w:r w:rsidRPr="00B002A0">
        <w:rPr>
          <w:sz w:val="22"/>
          <w:szCs w:val="22"/>
        </w:rPr>
        <w:t xml:space="preserve">The </w:t>
      </w:r>
      <w:r w:rsidR="002A7185">
        <w:rPr>
          <w:sz w:val="22"/>
          <w:szCs w:val="22"/>
        </w:rPr>
        <w:t xml:space="preserve">ACEA </w:t>
      </w:r>
      <w:r w:rsidRPr="00B002A0">
        <w:rPr>
          <w:sz w:val="22"/>
          <w:szCs w:val="22"/>
        </w:rPr>
        <w:t xml:space="preserve">Youth Justice </w:t>
      </w:r>
      <w:r w:rsidR="002A7185">
        <w:rPr>
          <w:sz w:val="22"/>
          <w:szCs w:val="22"/>
        </w:rPr>
        <w:t>Training and Education Champion</w:t>
      </w:r>
      <w:r w:rsidR="002A7185" w:rsidRPr="00B002A0">
        <w:rPr>
          <w:sz w:val="22"/>
          <w:szCs w:val="22"/>
        </w:rPr>
        <w:t xml:space="preserve"> </w:t>
      </w:r>
      <w:r w:rsidRPr="00B002A0">
        <w:rPr>
          <w:sz w:val="22"/>
          <w:szCs w:val="22"/>
        </w:rPr>
        <w:t>of the Year Selection Panel will</w:t>
      </w:r>
      <w:r w:rsidR="00A765DE" w:rsidRPr="00B002A0">
        <w:rPr>
          <w:sz w:val="22"/>
          <w:szCs w:val="22"/>
        </w:rPr>
        <w:t>:</w:t>
      </w:r>
    </w:p>
    <w:p w14:paraId="58FDC71D" w14:textId="565E7BE1" w:rsidR="00A765DE" w:rsidRPr="00B002A0" w:rsidRDefault="00A765DE" w:rsidP="006B3BF5">
      <w:pPr>
        <w:pStyle w:val="Default"/>
        <w:numPr>
          <w:ilvl w:val="0"/>
          <w:numId w:val="17"/>
        </w:numPr>
        <w:snapToGrid w:val="0"/>
        <w:spacing w:before="60" w:after="60"/>
        <w:ind w:left="851" w:hanging="284"/>
        <w:rPr>
          <w:sz w:val="22"/>
          <w:szCs w:val="22"/>
        </w:rPr>
      </w:pPr>
      <w:r w:rsidRPr="00B002A0">
        <w:rPr>
          <w:sz w:val="22"/>
          <w:szCs w:val="22"/>
        </w:rPr>
        <w:t>B</w:t>
      </w:r>
      <w:r w:rsidR="00CE0AA4" w:rsidRPr="00B002A0">
        <w:rPr>
          <w:sz w:val="22"/>
          <w:szCs w:val="22"/>
        </w:rPr>
        <w:t xml:space="preserve">e convened </w:t>
      </w:r>
      <w:r w:rsidR="00966799" w:rsidRPr="00B002A0">
        <w:rPr>
          <w:sz w:val="22"/>
          <w:szCs w:val="22"/>
        </w:rPr>
        <w:t xml:space="preserve">and chaired </w:t>
      </w:r>
      <w:r w:rsidR="00CE0AA4" w:rsidRPr="00B002A0">
        <w:rPr>
          <w:sz w:val="22"/>
          <w:szCs w:val="22"/>
        </w:rPr>
        <w:t xml:space="preserve">by the </w:t>
      </w:r>
      <w:r w:rsidR="007917F9" w:rsidRPr="00B002A0">
        <w:rPr>
          <w:sz w:val="22"/>
          <w:szCs w:val="22"/>
        </w:rPr>
        <w:t>Vice-President</w:t>
      </w:r>
      <w:r w:rsidRPr="00B002A0">
        <w:rPr>
          <w:sz w:val="22"/>
          <w:szCs w:val="22"/>
        </w:rPr>
        <w:t>.</w:t>
      </w:r>
    </w:p>
    <w:p w14:paraId="6DE0EEDF" w14:textId="4752BDE7" w:rsidR="00A765DE" w:rsidRPr="00B002A0" w:rsidRDefault="00A765DE" w:rsidP="006B3BF5">
      <w:pPr>
        <w:pStyle w:val="Default"/>
        <w:numPr>
          <w:ilvl w:val="0"/>
          <w:numId w:val="17"/>
        </w:numPr>
        <w:snapToGrid w:val="0"/>
        <w:spacing w:before="60" w:after="60"/>
        <w:ind w:left="851" w:hanging="284"/>
        <w:rPr>
          <w:sz w:val="22"/>
          <w:szCs w:val="22"/>
        </w:rPr>
      </w:pPr>
      <w:r w:rsidRPr="00B002A0">
        <w:rPr>
          <w:sz w:val="22"/>
          <w:szCs w:val="22"/>
        </w:rPr>
        <w:t>C</w:t>
      </w:r>
      <w:r w:rsidR="00CE0AA4" w:rsidRPr="00B002A0">
        <w:rPr>
          <w:sz w:val="22"/>
          <w:szCs w:val="22"/>
        </w:rPr>
        <w:t xml:space="preserve">onsist of the </w:t>
      </w:r>
      <w:r w:rsidR="002A7185">
        <w:rPr>
          <w:sz w:val="22"/>
          <w:szCs w:val="22"/>
        </w:rPr>
        <w:t>ACEA Executive Committee</w:t>
      </w:r>
      <w:r w:rsidR="00AB73CC" w:rsidRPr="00B002A0">
        <w:rPr>
          <w:sz w:val="22"/>
          <w:szCs w:val="22"/>
        </w:rPr>
        <w:t>.</w:t>
      </w:r>
    </w:p>
    <w:p w14:paraId="29D92CB9" w14:textId="399CCF21" w:rsidR="005C17D1" w:rsidRDefault="00912E6C" w:rsidP="007D50CF">
      <w:pPr>
        <w:pStyle w:val="Default"/>
        <w:numPr>
          <w:ilvl w:val="0"/>
          <w:numId w:val="5"/>
        </w:numPr>
        <w:snapToGrid w:val="0"/>
        <w:spacing w:before="12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Review of nominees and selection of award winners</w:t>
      </w:r>
      <w:r w:rsidR="00856D09">
        <w:rPr>
          <w:sz w:val="22"/>
          <w:szCs w:val="22"/>
        </w:rPr>
        <w:t xml:space="preserve"> (</w:t>
      </w:r>
      <w:r w:rsidR="00DC62BC">
        <w:rPr>
          <w:sz w:val="22"/>
          <w:szCs w:val="22"/>
        </w:rPr>
        <w:t>15 October</w:t>
      </w:r>
      <w:r w:rsidR="00856D09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E968E16" w14:textId="65AD1FD5" w:rsidR="006056CC" w:rsidRDefault="006056CC" w:rsidP="007D50CF">
      <w:pPr>
        <w:pStyle w:val="Default"/>
        <w:numPr>
          <w:ilvl w:val="0"/>
          <w:numId w:val="18"/>
        </w:numPr>
        <w:snapToGrid w:val="0"/>
        <w:spacing w:before="60"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 xml:space="preserve">Each selection panel will hold an initial meeting to </w:t>
      </w:r>
      <w:r w:rsidR="007D50CF">
        <w:rPr>
          <w:sz w:val="22"/>
          <w:szCs w:val="22"/>
        </w:rPr>
        <w:t>discuss and clarify relevant</w:t>
      </w:r>
      <w:r>
        <w:rPr>
          <w:sz w:val="22"/>
          <w:szCs w:val="22"/>
        </w:rPr>
        <w:t xml:space="preserve"> selection criteria</w:t>
      </w:r>
      <w:r w:rsidR="007D50CF">
        <w:rPr>
          <w:sz w:val="22"/>
          <w:szCs w:val="22"/>
        </w:rPr>
        <w:t xml:space="preserve"> and decision processes</w:t>
      </w:r>
      <w:r w:rsidR="00633D72">
        <w:rPr>
          <w:sz w:val="22"/>
          <w:szCs w:val="22"/>
        </w:rPr>
        <w:t xml:space="preserve"> (such as criteria weighting; decision making consensus or majority voting)</w:t>
      </w:r>
      <w:r w:rsidR="007D50CF">
        <w:rPr>
          <w:sz w:val="22"/>
          <w:szCs w:val="22"/>
        </w:rPr>
        <w:t>.</w:t>
      </w:r>
    </w:p>
    <w:p w14:paraId="270C48D2" w14:textId="631C74DD" w:rsidR="006056CC" w:rsidRDefault="0008013A" w:rsidP="007D50CF">
      <w:pPr>
        <w:pStyle w:val="Default"/>
        <w:numPr>
          <w:ilvl w:val="0"/>
          <w:numId w:val="18"/>
        </w:numPr>
        <w:snapToGrid w:val="0"/>
        <w:spacing w:before="60"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M</w:t>
      </w:r>
      <w:r w:rsidR="006056CC">
        <w:rPr>
          <w:sz w:val="22"/>
          <w:szCs w:val="22"/>
        </w:rPr>
        <w:t xml:space="preserve">embers </w:t>
      </w:r>
      <w:r>
        <w:rPr>
          <w:sz w:val="22"/>
          <w:szCs w:val="22"/>
        </w:rPr>
        <w:t xml:space="preserve">of each selection panel </w:t>
      </w:r>
      <w:r w:rsidR="006056CC">
        <w:rPr>
          <w:sz w:val="22"/>
          <w:szCs w:val="22"/>
        </w:rPr>
        <w:t xml:space="preserve">will have an opportunity to individually review and consider each nomination and organize </w:t>
      </w:r>
      <w:r>
        <w:rPr>
          <w:sz w:val="22"/>
          <w:szCs w:val="22"/>
        </w:rPr>
        <w:t xml:space="preserve">finalists in </w:t>
      </w:r>
      <w:r w:rsidR="006056CC">
        <w:rPr>
          <w:sz w:val="22"/>
          <w:szCs w:val="22"/>
        </w:rPr>
        <w:t xml:space="preserve">their preference order based on </w:t>
      </w:r>
      <w:r>
        <w:rPr>
          <w:sz w:val="22"/>
          <w:szCs w:val="22"/>
        </w:rPr>
        <w:t>relevant</w:t>
      </w:r>
      <w:r w:rsidR="006056CC">
        <w:rPr>
          <w:sz w:val="22"/>
          <w:szCs w:val="22"/>
        </w:rPr>
        <w:t xml:space="preserve"> selection criteria</w:t>
      </w:r>
      <w:r>
        <w:rPr>
          <w:sz w:val="22"/>
          <w:szCs w:val="22"/>
        </w:rPr>
        <w:t xml:space="preserve"> and decision processes</w:t>
      </w:r>
      <w:r w:rsidR="006056CC">
        <w:rPr>
          <w:sz w:val="22"/>
          <w:szCs w:val="22"/>
        </w:rPr>
        <w:t>.</w:t>
      </w:r>
    </w:p>
    <w:p w14:paraId="30879496" w14:textId="2DB47917" w:rsidR="006056CC" w:rsidRDefault="006056CC" w:rsidP="007D50CF">
      <w:pPr>
        <w:pStyle w:val="Default"/>
        <w:numPr>
          <w:ilvl w:val="0"/>
          <w:numId w:val="18"/>
        </w:numPr>
        <w:snapToGrid w:val="0"/>
        <w:spacing w:before="60"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 xml:space="preserve">Each selection panel will hold a final meeting to discuss individual preferences and come to an agreement regarding the </w:t>
      </w:r>
      <w:r w:rsidR="00397D01">
        <w:rPr>
          <w:sz w:val="22"/>
          <w:szCs w:val="22"/>
        </w:rPr>
        <w:t>recipient</w:t>
      </w:r>
      <w:r>
        <w:rPr>
          <w:sz w:val="22"/>
          <w:szCs w:val="22"/>
        </w:rPr>
        <w:t xml:space="preserve"> for </w:t>
      </w:r>
      <w:r w:rsidR="00397D01">
        <w:rPr>
          <w:sz w:val="22"/>
          <w:szCs w:val="22"/>
        </w:rPr>
        <w:t>the relevant</w:t>
      </w:r>
      <w:r>
        <w:rPr>
          <w:sz w:val="22"/>
          <w:szCs w:val="22"/>
        </w:rPr>
        <w:t xml:space="preserve"> category.</w:t>
      </w:r>
    </w:p>
    <w:p w14:paraId="3B14E622" w14:textId="437E3001" w:rsidR="0058433B" w:rsidRPr="005C17D1" w:rsidRDefault="0058433B" w:rsidP="007D50CF">
      <w:pPr>
        <w:pStyle w:val="Default"/>
        <w:numPr>
          <w:ilvl w:val="0"/>
          <w:numId w:val="18"/>
        </w:numPr>
        <w:snapToGrid w:val="0"/>
        <w:spacing w:before="60"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Each selection panel chair will notify the Secretary of the panel decision and forward relevant documentation.</w:t>
      </w:r>
    </w:p>
    <w:p w14:paraId="50810010" w14:textId="4FC309C4" w:rsidR="006D2882" w:rsidRDefault="009600F1" w:rsidP="003704BA">
      <w:pPr>
        <w:pStyle w:val="Default"/>
        <w:numPr>
          <w:ilvl w:val="0"/>
          <w:numId w:val="5"/>
        </w:numPr>
        <w:snapToGrid w:val="0"/>
        <w:spacing w:before="12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Announcement of award </w:t>
      </w:r>
      <w:r w:rsidR="00397D01">
        <w:rPr>
          <w:sz w:val="22"/>
          <w:szCs w:val="22"/>
        </w:rPr>
        <w:t>recipients</w:t>
      </w:r>
      <w:r w:rsidR="006D2882">
        <w:rPr>
          <w:sz w:val="22"/>
          <w:szCs w:val="22"/>
        </w:rPr>
        <w:t xml:space="preserve"> </w:t>
      </w:r>
      <w:r w:rsidR="001857DC">
        <w:rPr>
          <w:sz w:val="22"/>
          <w:szCs w:val="22"/>
        </w:rPr>
        <w:t>(</w:t>
      </w:r>
      <w:r w:rsidR="00DC62BC">
        <w:rPr>
          <w:sz w:val="22"/>
          <w:szCs w:val="22"/>
        </w:rPr>
        <w:t>30 October</w:t>
      </w:r>
      <w:r w:rsidR="001857DC">
        <w:rPr>
          <w:sz w:val="22"/>
          <w:szCs w:val="22"/>
        </w:rPr>
        <w:t>)</w:t>
      </w:r>
      <w:r w:rsidR="00DC62BC">
        <w:rPr>
          <w:sz w:val="22"/>
          <w:szCs w:val="22"/>
        </w:rPr>
        <w:t>.</w:t>
      </w:r>
    </w:p>
    <w:p w14:paraId="1EADF504" w14:textId="1465895E" w:rsidR="00397D01" w:rsidRPr="00397D01" w:rsidRDefault="00A00BEF" w:rsidP="00397D01">
      <w:pPr>
        <w:pStyle w:val="Default"/>
        <w:numPr>
          <w:ilvl w:val="0"/>
          <w:numId w:val="19"/>
        </w:numPr>
        <w:snapToGrid w:val="0"/>
        <w:spacing w:before="60"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 xml:space="preserve">The Secretary will notify </w:t>
      </w:r>
      <w:r w:rsidR="008A5D99">
        <w:rPr>
          <w:sz w:val="22"/>
          <w:szCs w:val="22"/>
        </w:rPr>
        <w:t xml:space="preserve">all </w:t>
      </w:r>
      <w:r w:rsidR="00397D01">
        <w:rPr>
          <w:sz w:val="22"/>
          <w:szCs w:val="22"/>
        </w:rPr>
        <w:t>finalists</w:t>
      </w:r>
      <w:r w:rsidR="008A5D99">
        <w:rPr>
          <w:sz w:val="22"/>
          <w:szCs w:val="22"/>
        </w:rPr>
        <w:t xml:space="preserve"> of the decision</w:t>
      </w:r>
      <w:r w:rsidR="00397D01">
        <w:rPr>
          <w:sz w:val="22"/>
          <w:szCs w:val="22"/>
        </w:rPr>
        <w:t>s</w:t>
      </w:r>
      <w:r w:rsidR="008A5D99">
        <w:rPr>
          <w:sz w:val="22"/>
          <w:szCs w:val="22"/>
        </w:rPr>
        <w:t xml:space="preserve"> of the selection panel</w:t>
      </w:r>
      <w:r w:rsidR="00397D01">
        <w:rPr>
          <w:sz w:val="22"/>
          <w:szCs w:val="22"/>
        </w:rPr>
        <w:t xml:space="preserve"> for each award </w:t>
      </w:r>
      <w:r w:rsidR="00DC62BC">
        <w:rPr>
          <w:sz w:val="22"/>
          <w:szCs w:val="22"/>
        </w:rPr>
        <w:t>category and</w:t>
      </w:r>
      <w:r w:rsidR="00397D01">
        <w:rPr>
          <w:sz w:val="22"/>
          <w:szCs w:val="22"/>
        </w:rPr>
        <w:t xml:space="preserve"> commence planning for award presentation with each category winner</w:t>
      </w:r>
      <w:r w:rsidR="008A5D99">
        <w:rPr>
          <w:sz w:val="22"/>
          <w:szCs w:val="22"/>
        </w:rPr>
        <w:t>.</w:t>
      </w:r>
    </w:p>
    <w:p w14:paraId="478688E5" w14:textId="16539359" w:rsidR="001857DC" w:rsidRDefault="00397D01" w:rsidP="002B5370">
      <w:pPr>
        <w:pStyle w:val="Default"/>
        <w:numPr>
          <w:ilvl w:val="0"/>
          <w:numId w:val="5"/>
        </w:numPr>
        <w:snapToGrid w:val="0"/>
        <w:spacing w:before="12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Presentation</w:t>
      </w:r>
      <w:r w:rsidR="00C145E4">
        <w:rPr>
          <w:sz w:val="22"/>
          <w:szCs w:val="22"/>
        </w:rPr>
        <w:t xml:space="preserve"> of awards</w:t>
      </w:r>
      <w:r w:rsidR="00955A0B">
        <w:rPr>
          <w:sz w:val="22"/>
          <w:szCs w:val="22"/>
        </w:rPr>
        <w:t xml:space="preserve"> (November)</w:t>
      </w:r>
    </w:p>
    <w:p w14:paraId="185E968E" w14:textId="41055BCC" w:rsidR="00E7043B" w:rsidRDefault="00397D01" w:rsidP="00397D01">
      <w:pPr>
        <w:pStyle w:val="Default"/>
        <w:numPr>
          <w:ilvl w:val="0"/>
          <w:numId w:val="19"/>
        </w:numPr>
        <w:snapToGrid w:val="0"/>
        <w:spacing w:before="60"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A</w:t>
      </w:r>
      <w:r w:rsidR="00C72A83">
        <w:rPr>
          <w:sz w:val="22"/>
          <w:szCs w:val="22"/>
        </w:rPr>
        <w:t>ward</w:t>
      </w:r>
      <w:r>
        <w:rPr>
          <w:sz w:val="22"/>
          <w:szCs w:val="22"/>
        </w:rPr>
        <w:t>s for each category</w:t>
      </w:r>
      <w:r w:rsidR="00C72A83">
        <w:rPr>
          <w:sz w:val="22"/>
          <w:szCs w:val="22"/>
        </w:rPr>
        <w:t xml:space="preserve"> will be </w:t>
      </w:r>
      <w:r>
        <w:rPr>
          <w:sz w:val="22"/>
          <w:szCs w:val="22"/>
        </w:rPr>
        <w:t>presented</w:t>
      </w:r>
      <w:r w:rsidR="00C72A83">
        <w:rPr>
          <w:sz w:val="22"/>
          <w:szCs w:val="22"/>
        </w:rPr>
        <w:t>:</w:t>
      </w:r>
    </w:p>
    <w:p w14:paraId="74AE044B" w14:textId="1C98B8AC" w:rsidR="00C72A83" w:rsidRDefault="00C72A83" w:rsidP="00397D01">
      <w:pPr>
        <w:pStyle w:val="Default"/>
        <w:numPr>
          <w:ilvl w:val="0"/>
          <w:numId w:val="19"/>
        </w:numPr>
        <w:snapToGrid w:val="0"/>
        <w:spacing w:before="60" w:after="60"/>
        <w:ind w:left="851" w:hanging="284"/>
        <w:rPr>
          <w:sz w:val="22"/>
          <w:szCs w:val="22"/>
        </w:rPr>
      </w:pPr>
      <w:r>
        <w:rPr>
          <w:sz w:val="22"/>
          <w:szCs w:val="22"/>
        </w:rPr>
        <w:t>During the ACEA Biennial conference</w:t>
      </w:r>
      <w:r w:rsidR="00397D01">
        <w:rPr>
          <w:sz w:val="22"/>
          <w:szCs w:val="22"/>
        </w:rPr>
        <w:t>; or</w:t>
      </w:r>
    </w:p>
    <w:p w14:paraId="55CC309D" w14:textId="6B8C00B3" w:rsidR="00C72A83" w:rsidRDefault="00C72A83" w:rsidP="00397D01">
      <w:pPr>
        <w:pStyle w:val="Default"/>
        <w:numPr>
          <w:ilvl w:val="0"/>
          <w:numId w:val="19"/>
        </w:numPr>
        <w:snapToGrid w:val="0"/>
        <w:spacing w:before="60" w:after="60"/>
        <w:ind w:left="851" w:hanging="284"/>
        <w:rPr>
          <w:sz w:val="22"/>
          <w:szCs w:val="22"/>
        </w:rPr>
      </w:pPr>
      <w:r>
        <w:rPr>
          <w:sz w:val="22"/>
          <w:szCs w:val="22"/>
        </w:rPr>
        <w:t xml:space="preserve">During an </w:t>
      </w:r>
      <w:r w:rsidR="00397D01">
        <w:rPr>
          <w:sz w:val="22"/>
          <w:szCs w:val="22"/>
        </w:rPr>
        <w:t xml:space="preserve">official </w:t>
      </w:r>
      <w:r>
        <w:rPr>
          <w:sz w:val="22"/>
          <w:szCs w:val="22"/>
        </w:rPr>
        <w:t>ACEA forum</w:t>
      </w:r>
      <w:r w:rsidR="00397D01">
        <w:rPr>
          <w:sz w:val="22"/>
          <w:szCs w:val="22"/>
        </w:rPr>
        <w:t>/event, on off conference years.</w:t>
      </w:r>
    </w:p>
    <w:p w14:paraId="0D28BF0C" w14:textId="3A6FB79C" w:rsidR="00C72A83" w:rsidRPr="00CE0C50" w:rsidRDefault="00397D01" w:rsidP="00397D01">
      <w:pPr>
        <w:pStyle w:val="Default"/>
        <w:numPr>
          <w:ilvl w:val="0"/>
          <w:numId w:val="19"/>
        </w:numPr>
        <w:snapToGrid w:val="0"/>
        <w:spacing w:before="60" w:after="60"/>
        <w:ind w:left="568" w:hanging="284"/>
        <w:rPr>
          <w:sz w:val="22"/>
          <w:szCs w:val="22"/>
        </w:rPr>
      </w:pPr>
      <w:r>
        <w:rPr>
          <w:sz w:val="22"/>
          <w:szCs w:val="22"/>
        </w:rPr>
        <w:t>The Information and Communication Officer will report the names of each award recipient in each category on the ACEA website</w:t>
      </w:r>
      <w:r w:rsidR="00DC62BC">
        <w:rPr>
          <w:sz w:val="22"/>
          <w:szCs w:val="22"/>
        </w:rPr>
        <w:t xml:space="preserve"> </w:t>
      </w:r>
      <w:r>
        <w:rPr>
          <w:sz w:val="22"/>
          <w:szCs w:val="22"/>
        </w:rPr>
        <w:t>and ensure reporting in the next scheduled Learning Chronicle and Youth Bulletin.</w:t>
      </w:r>
    </w:p>
    <w:p w14:paraId="342FA7F3" w14:textId="05C379AE" w:rsidR="00C72A83" w:rsidRPr="000D6C0B" w:rsidRDefault="00C72A83" w:rsidP="00D9733B">
      <w:pPr>
        <w:pStyle w:val="Default"/>
        <w:snapToGrid w:val="0"/>
        <w:spacing w:before="240" w:after="120"/>
      </w:pPr>
      <w:r>
        <w:rPr>
          <w:b/>
          <w:bCs/>
        </w:rPr>
        <w:t>Award</w:t>
      </w:r>
    </w:p>
    <w:p w14:paraId="1B37B1BC" w14:textId="7035C184" w:rsidR="008A5D99" w:rsidRDefault="008A5D99" w:rsidP="00397D01">
      <w:pPr>
        <w:pStyle w:val="Default"/>
        <w:snapToGrid w:val="0"/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97D01">
        <w:rPr>
          <w:sz w:val="22"/>
          <w:szCs w:val="22"/>
        </w:rPr>
        <w:t xml:space="preserve">award recipient </w:t>
      </w:r>
      <w:r>
        <w:rPr>
          <w:sz w:val="22"/>
          <w:szCs w:val="22"/>
        </w:rPr>
        <w:t>in each category will receive:</w:t>
      </w:r>
    </w:p>
    <w:p w14:paraId="219AEDF5" w14:textId="1E25986D" w:rsidR="00DC62BC" w:rsidRDefault="00DC62BC" w:rsidP="00824E63">
      <w:pPr>
        <w:pStyle w:val="Default"/>
        <w:numPr>
          <w:ilvl w:val="0"/>
          <w:numId w:val="20"/>
        </w:numPr>
        <w:snapToGrid w:val="0"/>
        <w:spacing w:before="60" w:after="60"/>
        <w:ind w:left="284" w:hanging="283"/>
        <w:rPr>
          <w:sz w:val="22"/>
          <w:szCs w:val="22"/>
        </w:rPr>
      </w:pPr>
      <w:r>
        <w:rPr>
          <w:sz w:val="22"/>
          <w:szCs w:val="22"/>
        </w:rPr>
        <w:t>A trophy.</w:t>
      </w:r>
    </w:p>
    <w:p w14:paraId="5CF12F3B" w14:textId="5FBE4647" w:rsidR="008A5D99" w:rsidRDefault="008A5D99" w:rsidP="00824E63">
      <w:pPr>
        <w:pStyle w:val="Default"/>
        <w:numPr>
          <w:ilvl w:val="0"/>
          <w:numId w:val="20"/>
        </w:numPr>
        <w:snapToGrid w:val="0"/>
        <w:spacing w:before="60" w:after="60"/>
        <w:ind w:left="284" w:hanging="283"/>
        <w:rPr>
          <w:sz w:val="22"/>
          <w:szCs w:val="22"/>
        </w:rPr>
      </w:pPr>
      <w:r>
        <w:rPr>
          <w:sz w:val="22"/>
          <w:szCs w:val="22"/>
        </w:rPr>
        <w:t>A certificate</w:t>
      </w:r>
      <w:r w:rsidR="00192F40">
        <w:rPr>
          <w:sz w:val="22"/>
          <w:szCs w:val="22"/>
        </w:rPr>
        <w:t xml:space="preserve"> and formal record of their </w:t>
      </w:r>
      <w:r w:rsidR="00397D01">
        <w:rPr>
          <w:sz w:val="22"/>
          <w:szCs w:val="22"/>
          <w:lang w:val="en-AU"/>
        </w:rPr>
        <w:t xml:space="preserve">exceptional professional knowledge, </w:t>
      </w:r>
      <w:proofErr w:type="gramStart"/>
      <w:r w:rsidR="00397D01">
        <w:rPr>
          <w:sz w:val="22"/>
          <w:szCs w:val="22"/>
          <w:lang w:val="en-AU"/>
        </w:rPr>
        <w:t>skills</w:t>
      </w:r>
      <w:proofErr w:type="gramEnd"/>
      <w:r w:rsidR="00397D01">
        <w:rPr>
          <w:sz w:val="22"/>
          <w:szCs w:val="22"/>
          <w:lang w:val="en-AU"/>
        </w:rPr>
        <w:t xml:space="preserve"> and practice in providing learning opportunities to individuals detained within secure adult or youth justice settings.</w:t>
      </w:r>
    </w:p>
    <w:p w14:paraId="4AE341DD" w14:textId="5FB462D1" w:rsidR="008A5D99" w:rsidRDefault="008A5D99" w:rsidP="00824E63">
      <w:pPr>
        <w:pStyle w:val="Default"/>
        <w:numPr>
          <w:ilvl w:val="0"/>
          <w:numId w:val="20"/>
        </w:numPr>
        <w:snapToGrid w:val="0"/>
        <w:spacing w:before="60" w:after="60"/>
        <w:ind w:left="284" w:hanging="283"/>
        <w:rPr>
          <w:sz w:val="22"/>
          <w:szCs w:val="22"/>
        </w:rPr>
      </w:pPr>
      <w:r>
        <w:rPr>
          <w:sz w:val="22"/>
          <w:szCs w:val="22"/>
        </w:rPr>
        <w:t>A commemorative gift produced by students of a corrections education or youth justice education program.</w:t>
      </w:r>
    </w:p>
    <w:p w14:paraId="263FCAA3" w14:textId="080E275C" w:rsidR="008A5D99" w:rsidRDefault="008A5D99" w:rsidP="00824E63">
      <w:pPr>
        <w:pStyle w:val="Default"/>
        <w:numPr>
          <w:ilvl w:val="0"/>
          <w:numId w:val="20"/>
        </w:numPr>
        <w:snapToGrid w:val="0"/>
        <w:spacing w:before="60" w:after="60"/>
        <w:ind w:left="284" w:hanging="283"/>
        <w:rPr>
          <w:sz w:val="22"/>
          <w:szCs w:val="22"/>
        </w:rPr>
      </w:pPr>
      <w:r>
        <w:rPr>
          <w:sz w:val="22"/>
          <w:szCs w:val="22"/>
        </w:rPr>
        <w:t>Free registration for the next ACEA Biennial Conference.</w:t>
      </w:r>
    </w:p>
    <w:p w14:paraId="6728BFCA" w14:textId="51B2A627" w:rsidR="008A5D99" w:rsidRDefault="008A5D99" w:rsidP="00824E63">
      <w:pPr>
        <w:pStyle w:val="Default"/>
        <w:numPr>
          <w:ilvl w:val="0"/>
          <w:numId w:val="20"/>
        </w:numPr>
        <w:snapToGrid w:val="0"/>
        <w:spacing w:before="60" w:after="60"/>
        <w:ind w:left="284" w:hanging="283"/>
        <w:rPr>
          <w:sz w:val="22"/>
          <w:szCs w:val="22"/>
        </w:rPr>
      </w:pPr>
      <w:r>
        <w:rPr>
          <w:sz w:val="22"/>
          <w:szCs w:val="22"/>
        </w:rPr>
        <w:t>Verbal recognition during the</w:t>
      </w:r>
      <w:r w:rsidR="00397D01">
        <w:rPr>
          <w:sz w:val="22"/>
          <w:szCs w:val="22"/>
        </w:rPr>
        <w:t xml:space="preserve"> award presentation ceremony.</w:t>
      </w:r>
    </w:p>
    <w:p w14:paraId="7BA0FE67" w14:textId="4E06FD94" w:rsidR="00B74AEF" w:rsidRPr="008A5D99" w:rsidRDefault="008A5D99" w:rsidP="00824E63">
      <w:pPr>
        <w:pStyle w:val="Default"/>
        <w:numPr>
          <w:ilvl w:val="0"/>
          <w:numId w:val="20"/>
        </w:numPr>
        <w:snapToGrid w:val="0"/>
        <w:spacing w:before="60" w:after="60"/>
        <w:ind w:left="284" w:hanging="283"/>
        <w:rPr>
          <w:sz w:val="22"/>
          <w:szCs w:val="22"/>
        </w:rPr>
      </w:pPr>
      <w:r>
        <w:rPr>
          <w:sz w:val="22"/>
          <w:szCs w:val="22"/>
        </w:rPr>
        <w:t>Written recognition on the ACEA website and through the Learning Chronicles or Youth Bulletin.</w:t>
      </w:r>
    </w:p>
    <w:p w14:paraId="197C23E7" w14:textId="2DD82781" w:rsidR="008A5D99" w:rsidRDefault="001270CA" w:rsidP="001270CA">
      <w:pPr>
        <w:pStyle w:val="Default"/>
        <w:snapToGrid w:val="0"/>
        <w:spacing w:before="120" w:after="60"/>
        <w:rPr>
          <w:sz w:val="22"/>
          <w:szCs w:val="22"/>
        </w:rPr>
      </w:pPr>
      <w:r>
        <w:rPr>
          <w:sz w:val="22"/>
          <w:szCs w:val="22"/>
        </w:rPr>
        <w:t>Finalists</w:t>
      </w:r>
      <w:r w:rsidR="008A5D99">
        <w:rPr>
          <w:sz w:val="22"/>
          <w:szCs w:val="22"/>
        </w:rPr>
        <w:t xml:space="preserve"> in each category of award will receive:</w:t>
      </w:r>
    </w:p>
    <w:p w14:paraId="2055A4D3" w14:textId="23F756E3" w:rsidR="00DC62BC" w:rsidRDefault="00DC62BC" w:rsidP="00824E63">
      <w:pPr>
        <w:pStyle w:val="Default"/>
        <w:numPr>
          <w:ilvl w:val="0"/>
          <w:numId w:val="21"/>
        </w:numPr>
        <w:snapToGrid w:val="0"/>
        <w:spacing w:before="6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A framed certificate.</w:t>
      </w:r>
    </w:p>
    <w:p w14:paraId="536FFF35" w14:textId="182A0D87" w:rsidR="008A5D99" w:rsidRPr="008A5D99" w:rsidRDefault="008A5D99" w:rsidP="00824E63">
      <w:pPr>
        <w:pStyle w:val="Default"/>
        <w:numPr>
          <w:ilvl w:val="0"/>
          <w:numId w:val="21"/>
        </w:numPr>
        <w:snapToGrid w:val="0"/>
        <w:spacing w:before="6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Verbal recognition during the</w:t>
      </w:r>
      <w:r w:rsidR="00CB7CB5">
        <w:rPr>
          <w:sz w:val="22"/>
          <w:szCs w:val="22"/>
        </w:rPr>
        <w:t xml:space="preserve"> award presentation ceremony</w:t>
      </w:r>
      <w:r w:rsidR="00DC62BC">
        <w:rPr>
          <w:sz w:val="22"/>
          <w:szCs w:val="22"/>
        </w:rPr>
        <w:t>.</w:t>
      </w:r>
    </w:p>
    <w:p w14:paraId="35086B9A" w14:textId="6BF4165D" w:rsidR="008A5D99" w:rsidRDefault="008A5D99" w:rsidP="00824E63">
      <w:pPr>
        <w:pStyle w:val="Default"/>
        <w:numPr>
          <w:ilvl w:val="0"/>
          <w:numId w:val="21"/>
        </w:numPr>
        <w:snapToGrid w:val="0"/>
        <w:spacing w:before="60" w:after="60"/>
        <w:ind w:left="284" w:hanging="284"/>
        <w:rPr>
          <w:sz w:val="22"/>
          <w:szCs w:val="22"/>
        </w:rPr>
      </w:pPr>
      <w:r>
        <w:rPr>
          <w:sz w:val="22"/>
          <w:szCs w:val="22"/>
        </w:rPr>
        <w:t>Written recognition on the ACEA website and through the Learning Chronicles or Youth Bulletin.</w:t>
      </w:r>
    </w:p>
    <w:p w14:paraId="454F1BAD" w14:textId="77777777" w:rsidR="00E7043B" w:rsidRDefault="00E7043B" w:rsidP="00AE15B5">
      <w:pPr>
        <w:pStyle w:val="Default"/>
        <w:rPr>
          <w:b/>
          <w:bCs/>
        </w:rPr>
      </w:pPr>
    </w:p>
    <w:sectPr w:rsidR="00E7043B" w:rsidSect="00932DA2">
      <w:headerReference w:type="default" r:id="rId7"/>
      <w:footerReference w:type="default" r:id="rId8"/>
      <w:headerReference w:type="first" r:id="rId9"/>
      <w:footerReference w:type="first" r:id="rId10"/>
      <w:pgSz w:w="11901" w:h="16840"/>
      <w:pgMar w:top="1134" w:right="1134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0A02" w14:textId="77777777" w:rsidR="00284A5C" w:rsidRDefault="00284A5C" w:rsidP="00F559C8">
      <w:pPr>
        <w:spacing w:after="0" w:line="240" w:lineRule="auto"/>
      </w:pPr>
      <w:r>
        <w:separator/>
      </w:r>
    </w:p>
  </w:endnote>
  <w:endnote w:type="continuationSeparator" w:id="0">
    <w:p w14:paraId="46221235" w14:textId="77777777" w:rsidR="00284A5C" w:rsidRDefault="00284A5C" w:rsidP="00F5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1752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694994" w14:textId="17494113" w:rsidR="00E516A2" w:rsidRDefault="00E516A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C1D1988" w14:textId="77777777" w:rsidR="00E516A2" w:rsidRDefault="00E51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0754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F0444E" w14:textId="31009352" w:rsidR="00E516A2" w:rsidRDefault="00E516A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CAB9ABE" w14:textId="77777777" w:rsidR="003F0580" w:rsidRDefault="003F0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1F073" w14:textId="77777777" w:rsidR="00284A5C" w:rsidRDefault="00284A5C" w:rsidP="00F559C8">
      <w:pPr>
        <w:spacing w:after="0" w:line="240" w:lineRule="auto"/>
      </w:pPr>
      <w:r>
        <w:separator/>
      </w:r>
    </w:p>
  </w:footnote>
  <w:footnote w:type="continuationSeparator" w:id="0">
    <w:p w14:paraId="59F61700" w14:textId="77777777" w:rsidR="00284A5C" w:rsidRDefault="00284A5C" w:rsidP="00F5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62DE" w14:textId="77777777" w:rsidR="001352E1" w:rsidRPr="001352E1" w:rsidRDefault="001352E1" w:rsidP="001E4487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CBDD" w14:textId="15CFB016" w:rsidR="00932DA2" w:rsidRPr="001352E1" w:rsidRDefault="00932DA2" w:rsidP="00932DA2">
    <w:pPr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r w:rsidRPr="00AF7D98">
      <w:rPr>
        <w:rFonts w:ascii="Arial" w:eastAsia="Times New Roman" w:hAnsi="Arial" w:cs="Arial"/>
        <w:sz w:val="20"/>
        <w:szCs w:val="20"/>
      </w:rPr>
      <w:fldChar w:fldCharType="begin"/>
    </w:r>
    <w:r w:rsidR="00633D72">
      <w:rPr>
        <w:rFonts w:ascii="Arial" w:eastAsia="Times New Roman" w:hAnsi="Arial" w:cs="Arial"/>
        <w:sz w:val="20"/>
        <w:szCs w:val="20"/>
      </w:rPr>
      <w:instrText xml:space="preserve"> INCLUDEPICTURE "C:\\var\\folders\\y7\\g022kj2178s3tfxcm9641hjm0000gn\\T\\com.microsoft.Word\\WebArchiveCopyPasteTempFiles\\page1image376" \* MERGEFORMAT </w:instrText>
    </w:r>
    <w:r w:rsidRPr="00AF7D98">
      <w:rPr>
        <w:rFonts w:ascii="Arial" w:eastAsia="Times New Roman" w:hAnsi="Arial" w:cs="Arial"/>
        <w:sz w:val="20"/>
        <w:szCs w:val="20"/>
      </w:rPr>
      <w:fldChar w:fldCharType="separate"/>
    </w:r>
    <w:r w:rsidRPr="0095691B">
      <w:rPr>
        <w:rFonts w:ascii="Arial" w:eastAsia="Times New Roman" w:hAnsi="Arial" w:cs="Arial"/>
        <w:noProof/>
        <w:sz w:val="20"/>
        <w:szCs w:val="20"/>
      </w:rPr>
      <w:drawing>
        <wp:inline distT="0" distB="0" distL="0" distR="0" wp14:anchorId="0B8EDF11" wp14:editId="0310335F">
          <wp:extent cx="1800000" cy="919089"/>
          <wp:effectExtent l="0" t="0" r="3810" b="0"/>
          <wp:docPr id="4" name="Picture 4" descr="page1image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7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3" b="6904"/>
                  <a:stretch/>
                </pic:blipFill>
                <pic:spPr bwMode="auto">
                  <a:xfrm>
                    <a:off x="0" y="0"/>
                    <a:ext cx="1800000" cy="9190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AF7D98">
      <w:rPr>
        <w:rFonts w:ascii="Arial" w:eastAsia="Times New Roman" w:hAnsi="Arial" w:cs="Arial"/>
        <w:sz w:val="20"/>
        <w:szCs w:val="20"/>
      </w:rPr>
      <w:fldChar w:fldCharType="end"/>
    </w:r>
  </w:p>
  <w:p w14:paraId="03B3B161" w14:textId="77777777" w:rsidR="00932DA2" w:rsidRDefault="00932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F77"/>
    <w:multiLevelType w:val="hybridMultilevel"/>
    <w:tmpl w:val="8A822E12"/>
    <w:lvl w:ilvl="0" w:tplc="13FABBA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D05B92"/>
    <w:multiLevelType w:val="hybridMultilevel"/>
    <w:tmpl w:val="7452F60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AAA1311"/>
    <w:multiLevelType w:val="hybridMultilevel"/>
    <w:tmpl w:val="48704950"/>
    <w:lvl w:ilvl="0" w:tplc="13FABBAC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673BF5"/>
    <w:multiLevelType w:val="hybridMultilevel"/>
    <w:tmpl w:val="D608B1F4"/>
    <w:lvl w:ilvl="0" w:tplc="13FABBAC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D102ED"/>
    <w:multiLevelType w:val="hybridMultilevel"/>
    <w:tmpl w:val="BCB60618"/>
    <w:lvl w:ilvl="0" w:tplc="D7B831C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62BE7"/>
    <w:multiLevelType w:val="hybridMultilevel"/>
    <w:tmpl w:val="EE2E0866"/>
    <w:lvl w:ilvl="0" w:tplc="13FABBAC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5F19C3"/>
    <w:multiLevelType w:val="hybridMultilevel"/>
    <w:tmpl w:val="F5E0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47E7B"/>
    <w:multiLevelType w:val="hybridMultilevel"/>
    <w:tmpl w:val="FFBEC236"/>
    <w:lvl w:ilvl="0" w:tplc="13FABBAC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A91A16"/>
    <w:multiLevelType w:val="hybridMultilevel"/>
    <w:tmpl w:val="D056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7C49"/>
    <w:multiLevelType w:val="hybridMultilevel"/>
    <w:tmpl w:val="5C5CB54C"/>
    <w:lvl w:ilvl="0" w:tplc="13FABB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F7A8D"/>
    <w:multiLevelType w:val="hybridMultilevel"/>
    <w:tmpl w:val="6DBC31FC"/>
    <w:lvl w:ilvl="0" w:tplc="13FABBA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11283A"/>
    <w:multiLevelType w:val="hybridMultilevel"/>
    <w:tmpl w:val="076C11E6"/>
    <w:lvl w:ilvl="0" w:tplc="13FABBAC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5F900DE"/>
    <w:multiLevelType w:val="hybridMultilevel"/>
    <w:tmpl w:val="9DCC428C"/>
    <w:lvl w:ilvl="0" w:tplc="13FABB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A85D06"/>
    <w:multiLevelType w:val="hybridMultilevel"/>
    <w:tmpl w:val="12A6EC86"/>
    <w:lvl w:ilvl="0" w:tplc="13FABB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435F3"/>
    <w:multiLevelType w:val="hybridMultilevel"/>
    <w:tmpl w:val="C9102134"/>
    <w:lvl w:ilvl="0" w:tplc="13FABBAC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9C56C0"/>
    <w:multiLevelType w:val="hybridMultilevel"/>
    <w:tmpl w:val="7BCCAFCC"/>
    <w:lvl w:ilvl="0" w:tplc="13FABBAC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D676F"/>
    <w:multiLevelType w:val="hybridMultilevel"/>
    <w:tmpl w:val="B082FAFE"/>
    <w:lvl w:ilvl="0" w:tplc="13FABB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76BED"/>
    <w:multiLevelType w:val="hybridMultilevel"/>
    <w:tmpl w:val="5F28F20E"/>
    <w:lvl w:ilvl="0" w:tplc="13FABBA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5D0B4C"/>
    <w:multiLevelType w:val="hybridMultilevel"/>
    <w:tmpl w:val="35B4B7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FC4040E"/>
    <w:multiLevelType w:val="hybridMultilevel"/>
    <w:tmpl w:val="7624A14C"/>
    <w:lvl w:ilvl="0" w:tplc="13FABBA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67AD9"/>
    <w:multiLevelType w:val="hybridMultilevel"/>
    <w:tmpl w:val="8FAE6EC6"/>
    <w:lvl w:ilvl="0" w:tplc="A2541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8"/>
  </w:num>
  <w:num w:numId="8">
    <w:abstractNumId w:val="20"/>
  </w:num>
  <w:num w:numId="9">
    <w:abstractNumId w:val="12"/>
  </w:num>
  <w:num w:numId="10">
    <w:abstractNumId w:val="10"/>
  </w:num>
  <w:num w:numId="11">
    <w:abstractNumId w:val="0"/>
  </w:num>
  <w:num w:numId="12">
    <w:abstractNumId w:val="17"/>
  </w:num>
  <w:num w:numId="13">
    <w:abstractNumId w:val="2"/>
  </w:num>
  <w:num w:numId="14">
    <w:abstractNumId w:val="3"/>
  </w:num>
  <w:num w:numId="15">
    <w:abstractNumId w:val="11"/>
  </w:num>
  <w:num w:numId="16">
    <w:abstractNumId w:val="19"/>
  </w:num>
  <w:num w:numId="17">
    <w:abstractNumId w:val="7"/>
  </w:num>
  <w:num w:numId="18">
    <w:abstractNumId w:val="14"/>
  </w:num>
  <w:num w:numId="19">
    <w:abstractNumId w:val="5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16"/>
    <w:rsid w:val="0000354C"/>
    <w:rsid w:val="000160C7"/>
    <w:rsid w:val="00027C78"/>
    <w:rsid w:val="0003311B"/>
    <w:rsid w:val="0003311D"/>
    <w:rsid w:val="00036D43"/>
    <w:rsid w:val="00044297"/>
    <w:rsid w:val="00047D5E"/>
    <w:rsid w:val="00052BE4"/>
    <w:rsid w:val="00070FB8"/>
    <w:rsid w:val="00074B24"/>
    <w:rsid w:val="0008013A"/>
    <w:rsid w:val="00084ADC"/>
    <w:rsid w:val="000959B4"/>
    <w:rsid w:val="00096C90"/>
    <w:rsid w:val="000A0001"/>
    <w:rsid w:val="000A0483"/>
    <w:rsid w:val="000A64EE"/>
    <w:rsid w:val="000B074B"/>
    <w:rsid w:val="000B0A20"/>
    <w:rsid w:val="000B6318"/>
    <w:rsid w:val="000C015B"/>
    <w:rsid w:val="000C2EEC"/>
    <w:rsid w:val="000C439F"/>
    <w:rsid w:val="000C75BB"/>
    <w:rsid w:val="000D6125"/>
    <w:rsid w:val="000D6C0B"/>
    <w:rsid w:val="000F1C57"/>
    <w:rsid w:val="00111E7C"/>
    <w:rsid w:val="001228B7"/>
    <w:rsid w:val="00122D46"/>
    <w:rsid w:val="001270CA"/>
    <w:rsid w:val="00127737"/>
    <w:rsid w:val="001352E1"/>
    <w:rsid w:val="001401AF"/>
    <w:rsid w:val="00146423"/>
    <w:rsid w:val="00156571"/>
    <w:rsid w:val="001857DC"/>
    <w:rsid w:val="00192F40"/>
    <w:rsid w:val="001A67A6"/>
    <w:rsid w:val="001C4B94"/>
    <w:rsid w:val="001D660E"/>
    <w:rsid w:val="001E3F85"/>
    <w:rsid w:val="001E4487"/>
    <w:rsid w:val="001F26AC"/>
    <w:rsid w:val="00206643"/>
    <w:rsid w:val="002103F7"/>
    <w:rsid w:val="002271C1"/>
    <w:rsid w:val="00242A2E"/>
    <w:rsid w:val="00250558"/>
    <w:rsid w:val="002638D7"/>
    <w:rsid w:val="0026666C"/>
    <w:rsid w:val="0027607C"/>
    <w:rsid w:val="002806A9"/>
    <w:rsid w:val="00284A5C"/>
    <w:rsid w:val="002A7185"/>
    <w:rsid w:val="002B5370"/>
    <w:rsid w:val="002C1373"/>
    <w:rsid w:val="002C2B60"/>
    <w:rsid w:val="002C75D0"/>
    <w:rsid w:val="002D2F36"/>
    <w:rsid w:val="002E0C41"/>
    <w:rsid w:val="002F39CA"/>
    <w:rsid w:val="00347C0A"/>
    <w:rsid w:val="0036179C"/>
    <w:rsid w:val="003704BA"/>
    <w:rsid w:val="00374771"/>
    <w:rsid w:val="003818F8"/>
    <w:rsid w:val="00382167"/>
    <w:rsid w:val="00397D01"/>
    <w:rsid w:val="003D302E"/>
    <w:rsid w:val="003F0580"/>
    <w:rsid w:val="00401838"/>
    <w:rsid w:val="00407689"/>
    <w:rsid w:val="00415DDA"/>
    <w:rsid w:val="00416778"/>
    <w:rsid w:val="00425542"/>
    <w:rsid w:val="0043375C"/>
    <w:rsid w:val="00444F59"/>
    <w:rsid w:val="00450AE6"/>
    <w:rsid w:val="004725EF"/>
    <w:rsid w:val="00492EC8"/>
    <w:rsid w:val="00494346"/>
    <w:rsid w:val="004A0A70"/>
    <w:rsid w:val="004B78E6"/>
    <w:rsid w:val="004C6A10"/>
    <w:rsid w:val="004D620A"/>
    <w:rsid w:val="004F278E"/>
    <w:rsid w:val="00526CB7"/>
    <w:rsid w:val="00551321"/>
    <w:rsid w:val="005577B9"/>
    <w:rsid w:val="0058433B"/>
    <w:rsid w:val="005A4C37"/>
    <w:rsid w:val="005B3867"/>
    <w:rsid w:val="005B744F"/>
    <w:rsid w:val="005C17D1"/>
    <w:rsid w:val="005C1AA3"/>
    <w:rsid w:val="005C1D68"/>
    <w:rsid w:val="005E3295"/>
    <w:rsid w:val="005E42F9"/>
    <w:rsid w:val="005F4414"/>
    <w:rsid w:val="005F4D7E"/>
    <w:rsid w:val="00600470"/>
    <w:rsid w:val="006056CC"/>
    <w:rsid w:val="006161BE"/>
    <w:rsid w:val="00633D72"/>
    <w:rsid w:val="006535B8"/>
    <w:rsid w:val="00655166"/>
    <w:rsid w:val="00660E64"/>
    <w:rsid w:val="00665326"/>
    <w:rsid w:val="00681853"/>
    <w:rsid w:val="00695379"/>
    <w:rsid w:val="006A0305"/>
    <w:rsid w:val="006B1AB9"/>
    <w:rsid w:val="006B3BF5"/>
    <w:rsid w:val="006C1167"/>
    <w:rsid w:val="006C2A81"/>
    <w:rsid w:val="006D2882"/>
    <w:rsid w:val="006D57D9"/>
    <w:rsid w:val="006E407B"/>
    <w:rsid w:val="006F40B9"/>
    <w:rsid w:val="00706D7F"/>
    <w:rsid w:val="00714116"/>
    <w:rsid w:val="00716189"/>
    <w:rsid w:val="00717652"/>
    <w:rsid w:val="00722E01"/>
    <w:rsid w:val="00733EAB"/>
    <w:rsid w:val="00743694"/>
    <w:rsid w:val="00746445"/>
    <w:rsid w:val="00747D75"/>
    <w:rsid w:val="00752707"/>
    <w:rsid w:val="00761A77"/>
    <w:rsid w:val="00773C35"/>
    <w:rsid w:val="007827CA"/>
    <w:rsid w:val="007912D2"/>
    <w:rsid w:val="007917F9"/>
    <w:rsid w:val="00791B30"/>
    <w:rsid w:val="00794240"/>
    <w:rsid w:val="0079637F"/>
    <w:rsid w:val="007A5EF0"/>
    <w:rsid w:val="007B53E5"/>
    <w:rsid w:val="007C375B"/>
    <w:rsid w:val="007C6339"/>
    <w:rsid w:val="007D15F6"/>
    <w:rsid w:val="007D50CF"/>
    <w:rsid w:val="007F3B63"/>
    <w:rsid w:val="007F4C11"/>
    <w:rsid w:val="00801334"/>
    <w:rsid w:val="00806A1D"/>
    <w:rsid w:val="00813EC0"/>
    <w:rsid w:val="00817A36"/>
    <w:rsid w:val="008238E5"/>
    <w:rsid w:val="00824E63"/>
    <w:rsid w:val="00833C3C"/>
    <w:rsid w:val="00842E63"/>
    <w:rsid w:val="00856D09"/>
    <w:rsid w:val="0087302E"/>
    <w:rsid w:val="00873DA0"/>
    <w:rsid w:val="00887F16"/>
    <w:rsid w:val="0089768D"/>
    <w:rsid w:val="008A3997"/>
    <w:rsid w:val="008A3D23"/>
    <w:rsid w:val="008A3E6A"/>
    <w:rsid w:val="008A5D99"/>
    <w:rsid w:val="008A7B5E"/>
    <w:rsid w:val="008F245B"/>
    <w:rsid w:val="00902D46"/>
    <w:rsid w:val="009055F2"/>
    <w:rsid w:val="0091178C"/>
    <w:rsid w:val="00912E6C"/>
    <w:rsid w:val="00926E00"/>
    <w:rsid w:val="00927A5E"/>
    <w:rsid w:val="00932DA2"/>
    <w:rsid w:val="00940959"/>
    <w:rsid w:val="00955A0B"/>
    <w:rsid w:val="009600F1"/>
    <w:rsid w:val="00966799"/>
    <w:rsid w:val="00966818"/>
    <w:rsid w:val="00970815"/>
    <w:rsid w:val="009806FC"/>
    <w:rsid w:val="009A516C"/>
    <w:rsid w:val="009B1371"/>
    <w:rsid w:val="009B348D"/>
    <w:rsid w:val="009C04D2"/>
    <w:rsid w:val="009D0445"/>
    <w:rsid w:val="009E0EFE"/>
    <w:rsid w:val="009E3084"/>
    <w:rsid w:val="009E7D80"/>
    <w:rsid w:val="009F6B3C"/>
    <w:rsid w:val="009F7EE8"/>
    <w:rsid w:val="00A00BEF"/>
    <w:rsid w:val="00A33854"/>
    <w:rsid w:val="00A37DE9"/>
    <w:rsid w:val="00A63954"/>
    <w:rsid w:val="00A6538A"/>
    <w:rsid w:val="00A71C5C"/>
    <w:rsid w:val="00A765DE"/>
    <w:rsid w:val="00A96B99"/>
    <w:rsid w:val="00AB73CC"/>
    <w:rsid w:val="00AD6147"/>
    <w:rsid w:val="00AE15B5"/>
    <w:rsid w:val="00AF7D98"/>
    <w:rsid w:val="00B002A0"/>
    <w:rsid w:val="00B019A8"/>
    <w:rsid w:val="00B34AE6"/>
    <w:rsid w:val="00B41D9E"/>
    <w:rsid w:val="00B43EDE"/>
    <w:rsid w:val="00B460B7"/>
    <w:rsid w:val="00B65754"/>
    <w:rsid w:val="00B74AEF"/>
    <w:rsid w:val="00B962A0"/>
    <w:rsid w:val="00B97CFE"/>
    <w:rsid w:val="00BA3313"/>
    <w:rsid w:val="00BA5492"/>
    <w:rsid w:val="00BB55FE"/>
    <w:rsid w:val="00BC5783"/>
    <w:rsid w:val="00BD43BF"/>
    <w:rsid w:val="00C145E4"/>
    <w:rsid w:val="00C31522"/>
    <w:rsid w:val="00C41822"/>
    <w:rsid w:val="00C6132E"/>
    <w:rsid w:val="00C64C89"/>
    <w:rsid w:val="00C72A83"/>
    <w:rsid w:val="00C864D0"/>
    <w:rsid w:val="00C87032"/>
    <w:rsid w:val="00C94041"/>
    <w:rsid w:val="00C94C5A"/>
    <w:rsid w:val="00C96818"/>
    <w:rsid w:val="00CA5707"/>
    <w:rsid w:val="00CA6E3E"/>
    <w:rsid w:val="00CB023D"/>
    <w:rsid w:val="00CB7CB5"/>
    <w:rsid w:val="00CC20F1"/>
    <w:rsid w:val="00CC2AF2"/>
    <w:rsid w:val="00CE0AA4"/>
    <w:rsid w:val="00CE0C50"/>
    <w:rsid w:val="00CE2F01"/>
    <w:rsid w:val="00CF018B"/>
    <w:rsid w:val="00CF146E"/>
    <w:rsid w:val="00D004B9"/>
    <w:rsid w:val="00D24845"/>
    <w:rsid w:val="00D67132"/>
    <w:rsid w:val="00D77A69"/>
    <w:rsid w:val="00D9733B"/>
    <w:rsid w:val="00DA3500"/>
    <w:rsid w:val="00DB4DD9"/>
    <w:rsid w:val="00DB7AD0"/>
    <w:rsid w:val="00DC62BC"/>
    <w:rsid w:val="00DC6F4A"/>
    <w:rsid w:val="00DD6D35"/>
    <w:rsid w:val="00DE3877"/>
    <w:rsid w:val="00DF4F04"/>
    <w:rsid w:val="00E02B5F"/>
    <w:rsid w:val="00E32F98"/>
    <w:rsid w:val="00E44D2E"/>
    <w:rsid w:val="00E516A2"/>
    <w:rsid w:val="00E51A58"/>
    <w:rsid w:val="00E7043B"/>
    <w:rsid w:val="00E86343"/>
    <w:rsid w:val="00EA703F"/>
    <w:rsid w:val="00EB3160"/>
    <w:rsid w:val="00ED0803"/>
    <w:rsid w:val="00EE57BA"/>
    <w:rsid w:val="00F0299C"/>
    <w:rsid w:val="00F1012F"/>
    <w:rsid w:val="00F11EE3"/>
    <w:rsid w:val="00F53E92"/>
    <w:rsid w:val="00F559C8"/>
    <w:rsid w:val="00FA537B"/>
    <w:rsid w:val="00FC2260"/>
    <w:rsid w:val="00FE125E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ECEEB"/>
  <w14:defaultImageDpi w14:val="32767"/>
  <w15:chartTrackingRefBased/>
  <w15:docId w15:val="{E853711B-536B-F14E-BCFD-188E569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28B7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ChapterHeading">
    <w:name w:val="TOC Chapter Heading"/>
    <w:basedOn w:val="TOC1"/>
    <w:autoRedefine/>
    <w:qFormat/>
    <w:rsid w:val="00B41D9E"/>
    <w:pPr>
      <w:tabs>
        <w:tab w:val="right" w:leader="dot" w:pos="9055"/>
      </w:tabs>
      <w:adjustRightInd w:val="0"/>
      <w:snapToGrid w:val="0"/>
      <w:spacing w:before="120" w:after="120"/>
      <w:ind w:right="567"/>
      <w:jc w:val="center"/>
    </w:pPr>
    <w:rPr>
      <w:rFonts w:ascii="Times New Roman" w:eastAsia="Times New Roman" w:hAnsi="Times New Roman" w:cs="Times New Roman"/>
      <w:b/>
      <w:bCs/>
      <w:caps/>
      <w:noProof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1D9E"/>
    <w:pPr>
      <w:spacing w:after="100"/>
    </w:pPr>
  </w:style>
  <w:style w:type="paragraph" w:customStyle="1" w:styleId="Default">
    <w:name w:val="Default"/>
    <w:rsid w:val="00887F1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1228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9C8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55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9C8"/>
    <w:rPr>
      <w:sz w:val="22"/>
      <w:szCs w:val="22"/>
      <w:lang w:val="en-AU"/>
    </w:rPr>
  </w:style>
  <w:style w:type="paragraph" w:styleId="NormalWeb">
    <w:name w:val="Normal (Web)"/>
    <w:basedOn w:val="Normal"/>
    <w:uiPriority w:val="99"/>
    <w:semiHidden/>
    <w:unhideWhenUsed/>
    <w:rsid w:val="008976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7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652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652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52"/>
    <w:rPr>
      <w:rFonts w:ascii="Times New Roman" w:hAnsi="Times New Roman" w:cs="Times New Roman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5F4D7E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Stavroola Anderson</dc:creator>
  <cp:keywords/>
  <dc:description/>
  <cp:lastModifiedBy>FARLEY, Helen (SREGRO)</cp:lastModifiedBy>
  <cp:revision>2</cp:revision>
  <cp:lastPrinted>2020-11-15T01:30:00Z</cp:lastPrinted>
  <dcterms:created xsi:type="dcterms:W3CDTF">2021-07-05T04:40:00Z</dcterms:created>
  <dcterms:modified xsi:type="dcterms:W3CDTF">2021-07-05T04:40:00Z</dcterms:modified>
</cp:coreProperties>
</file>